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color w:val="auto"/>
          <w:sz w:val="30"/>
          <w:szCs w:val="30"/>
        </w:rPr>
      </w:pPr>
      <w:r>
        <w:rPr>
          <w:rFonts w:hint="eastAsia" w:ascii="方正大标宋简体" w:hAnsi="方正大标宋简体" w:eastAsia="方正大标宋简体" w:cs="方正大标宋简体"/>
          <w:color w:val="auto"/>
          <w:sz w:val="44"/>
          <w:szCs w:val="44"/>
          <w:lang w:eastAsia="zh-CN"/>
        </w:rPr>
        <w:t>云溪区</w:t>
      </w:r>
      <w:r>
        <w:rPr>
          <w:rFonts w:hint="eastAsia" w:ascii="方正大标宋简体" w:hAnsi="方正大标宋简体" w:eastAsia="方正大标宋简体" w:cs="方正大标宋简体"/>
          <w:color w:val="auto"/>
          <w:sz w:val="44"/>
          <w:szCs w:val="44"/>
          <w:lang w:val="en-US" w:eastAsia="zh-CN"/>
        </w:rPr>
        <w:t>松杨湖</w:t>
      </w:r>
      <w:bookmarkStart w:id="34" w:name="_GoBack"/>
      <w:bookmarkEnd w:id="34"/>
      <w:r>
        <w:rPr>
          <w:rFonts w:hint="eastAsia" w:ascii="方正大标宋简体" w:hAnsi="方正大标宋简体" w:eastAsia="方正大标宋简体" w:cs="方正大标宋简体"/>
          <w:color w:val="auto"/>
          <w:sz w:val="44"/>
          <w:szCs w:val="44"/>
          <w:lang w:val="en-US" w:eastAsia="zh-CN"/>
        </w:rPr>
        <w:t>街道</w:t>
      </w:r>
      <w:r>
        <w:rPr>
          <w:rFonts w:hint="eastAsia" w:ascii="方正大标宋简体" w:hAnsi="方正大标宋简体" w:eastAsia="方正大标宋简体" w:cs="方正大标宋简体"/>
          <w:color w:val="auto"/>
          <w:sz w:val="44"/>
          <w:szCs w:val="44"/>
        </w:rPr>
        <w:t>基层政务公开标准目录</w:t>
      </w:r>
    </w:p>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5"/>
        <w:tabs>
          <w:tab w:val="right" w:leader="dot" w:pos="13958"/>
        </w:tabs>
        <w:rPr>
          <w:rFonts w:hint="eastAsia" w:ascii="方正小标宋_GBK" w:hAnsi="方正小标宋_GBK" w:eastAsia="方正小标宋_GBK" w:cs="Times New Roman"/>
          <w:bCs w:val="0"/>
          <w:kern w:val="44"/>
          <w:szCs w:val="44"/>
          <w:lang w:val="en-US" w:eastAsia="zh-CN" w:bidi="ar-SA"/>
        </w:rPr>
      </w:pPr>
      <w:r>
        <w:rPr>
          <w:rFonts w:hint="eastAsia" w:ascii="仿宋_GB2312" w:hAnsi="仿宋_GB2312" w:eastAsia="仿宋_GB2312" w:cs="仿宋_GB2312"/>
          <w:color w:val="auto"/>
          <w:sz w:val="30"/>
          <w:szCs w:val="30"/>
        </w:rPr>
        <w:fldChar w:fldCharType="begin"/>
      </w:r>
      <w:r>
        <w:rPr>
          <w:rFonts w:hint="eastAsia" w:ascii="仿宋_GB2312" w:hAnsi="仿宋_GB2312" w:eastAsia="仿宋_GB2312" w:cs="仿宋_GB2312"/>
          <w:color w:val="auto"/>
          <w:sz w:val="30"/>
          <w:szCs w:val="30"/>
        </w:rPr>
        <w:instrText xml:space="preserve">TOC \o "1-1" \h \u </w:instrText>
      </w:r>
      <w:r>
        <w:rPr>
          <w:rFonts w:hint="eastAsia" w:ascii="仿宋_GB2312" w:hAnsi="仿宋_GB2312" w:eastAsia="仿宋_GB2312" w:cs="仿宋_GB2312"/>
          <w:color w:val="auto"/>
          <w:sz w:val="30"/>
          <w:szCs w:val="30"/>
        </w:rPr>
        <w:fldChar w:fldCharType="separate"/>
      </w:r>
      <w:r>
        <w:rPr>
          <w:rFonts w:hint="eastAsia" w:ascii="方正小标宋_GBK" w:hAnsi="方正小标宋_GBK" w:eastAsia="方正小标宋_GBK" w:cs="Times New Roman"/>
          <w:bCs w:val="0"/>
          <w:kern w:val="44"/>
          <w:szCs w:val="44"/>
          <w:lang w:val="en-US" w:eastAsia="zh-CN" w:bidi="ar-SA"/>
        </w:rPr>
        <w:fldChar w:fldCharType="begin"/>
      </w:r>
      <w:r>
        <w:rPr>
          <w:rFonts w:hint="eastAsia" w:ascii="方正小标宋_GBK" w:hAnsi="方正小标宋_GBK" w:eastAsia="方正小标宋_GBK" w:cs="Times New Roman"/>
          <w:bCs w:val="0"/>
          <w:kern w:val="44"/>
          <w:szCs w:val="44"/>
          <w:lang w:val="en-US" w:eastAsia="zh-CN" w:bidi="ar-SA"/>
        </w:rPr>
        <w:instrText xml:space="preserve"> HYPERLINK \l _Toc18657 </w:instrText>
      </w:r>
      <w:r>
        <w:rPr>
          <w:rFonts w:hint="eastAsia" w:ascii="方正小标宋_GBK" w:hAnsi="方正小标宋_GBK" w:eastAsia="方正小标宋_GBK" w:cs="Times New Roman"/>
          <w:bCs w:val="0"/>
          <w:kern w:val="44"/>
          <w:szCs w:val="44"/>
          <w:lang w:val="en-US" w:eastAsia="zh-CN" w:bidi="ar-SA"/>
        </w:rPr>
        <w:fldChar w:fldCharType="separate"/>
      </w:r>
      <w:r>
        <w:rPr>
          <w:rFonts w:hint="eastAsia" w:ascii="方正小标宋_GBK" w:hAnsi="方正小标宋_GBK" w:eastAsia="方正小标宋_GBK" w:cs="Times New Roman"/>
          <w:bCs w:val="0"/>
          <w:kern w:val="44"/>
          <w:szCs w:val="44"/>
          <w:lang w:val="en-US" w:eastAsia="zh-CN" w:bidi="ar-SA"/>
        </w:rPr>
        <w:t>一、农村集体土地征收基层政务公开标准目录</w:t>
      </w:r>
      <w:r>
        <w:rPr>
          <w:rFonts w:hint="eastAsia" w:ascii="方正小标宋_GBK" w:hAnsi="方正小标宋_GBK" w:eastAsia="方正小标宋_GBK" w:cs="Times New Roman"/>
          <w:bCs w:val="0"/>
          <w:kern w:val="44"/>
          <w:szCs w:val="44"/>
          <w:lang w:val="en-US" w:eastAsia="zh-CN" w:bidi="ar-SA"/>
        </w:rPr>
        <w:tab/>
      </w:r>
      <w:r>
        <w:rPr>
          <w:rFonts w:hint="eastAsia" w:ascii="方正小标宋_GBK" w:hAnsi="方正小标宋_GBK" w:eastAsia="方正小标宋_GBK" w:cs="Times New Roman"/>
          <w:bCs w:val="0"/>
          <w:kern w:val="44"/>
          <w:szCs w:val="44"/>
          <w:lang w:val="en-US" w:eastAsia="zh-CN" w:bidi="ar-SA"/>
        </w:rPr>
        <w:t>1</w:t>
      </w:r>
      <w:r>
        <w:rPr>
          <w:rFonts w:hint="eastAsia" w:ascii="方正小标宋_GBK" w:hAnsi="方正小标宋_GBK" w:eastAsia="方正小标宋_GBK" w:cs="Times New Roman"/>
          <w:bCs w:val="0"/>
          <w:kern w:val="44"/>
          <w:szCs w:val="44"/>
          <w:lang w:val="en-US" w:eastAsia="zh-CN" w:bidi="ar-SA"/>
        </w:rPr>
        <w:fldChar w:fldCharType="end"/>
      </w:r>
    </w:p>
    <w:p>
      <w:pPr>
        <w:pStyle w:val="5"/>
        <w:tabs>
          <w:tab w:val="right" w:leader="dot" w:pos="13958"/>
        </w:tabs>
        <w:rPr>
          <w:rFonts w:hint="eastAsia" w:ascii="方正小标宋_GBK" w:hAnsi="方正小标宋_GBK" w:eastAsia="方正小标宋_GBK" w:cs="Times New Roman"/>
          <w:bCs w:val="0"/>
          <w:kern w:val="44"/>
          <w:szCs w:val="44"/>
          <w:lang w:val="en-US" w:eastAsia="zh-CN" w:bidi="ar-SA"/>
        </w:rPr>
      </w:pPr>
      <w:r>
        <w:rPr>
          <w:rFonts w:hint="eastAsia" w:ascii="方正小标宋_GBK" w:hAnsi="方正小标宋_GBK" w:eastAsia="方正小标宋_GBK" w:cs="Times New Roman"/>
          <w:bCs w:val="0"/>
          <w:kern w:val="44"/>
          <w:szCs w:val="44"/>
          <w:lang w:val="en-US" w:eastAsia="zh-CN" w:bidi="ar-SA"/>
        </w:rPr>
        <w:fldChar w:fldCharType="begin"/>
      </w:r>
      <w:r>
        <w:rPr>
          <w:rFonts w:hint="eastAsia" w:ascii="方正小标宋_GBK" w:hAnsi="方正小标宋_GBK" w:eastAsia="方正小标宋_GBK" w:cs="Times New Roman"/>
          <w:bCs w:val="0"/>
          <w:kern w:val="44"/>
          <w:szCs w:val="44"/>
          <w:lang w:val="en-US" w:eastAsia="zh-CN" w:bidi="ar-SA"/>
        </w:rPr>
        <w:instrText xml:space="preserve"> HYPERLINK \l _Toc11268 </w:instrText>
      </w:r>
      <w:r>
        <w:rPr>
          <w:rFonts w:hint="eastAsia" w:ascii="方正小标宋_GBK" w:hAnsi="方正小标宋_GBK" w:eastAsia="方正小标宋_GBK" w:cs="Times New Roman"/>
          <w:bCs w:val="0"/>
          <w:kern w:val="44"/>
          <w:szCs w:val="44"/>
          <w:lang w:val="en-US" w:eastAsia="zh-CN" w:bidi="ar-SA"/>
        </w:rPr>
        <w:fldChar w:fldCharType="separate"/>
      </w:r>
      <w:r>
        <w:rPr>
          <w:rFonts w:hint="eastAsia" w:ascii="方正小标宋_GBK" w:hAnsi="方正小标宋_GBK" w:eastAsia="方正小标宋_GBK" w:cs="Times New Roman"/>
          <w:bCs w:val="0"/>
          <w:kern w:val="44"/>
          <w:szCs w:val="44"/>
          <w:lang w:val="en-US" w:eastAsia="zh-CN" w:bidi="ar-SA"/>
        </w:rPr>
        <w:t>二、财政预决算领域基层政务公开标准目录</w:t>
      </w:r>
      <w:r>
        <w:rPr>
          <w:rFonts w:hint="eastAsia" w:ascii="方正小标宋_GBK" w:hAnsi="方正小标宋_GBK" w:eastAsia="方正小标宋_GBK" w:cs="Times New Roman"/>
          <w:bCs w:val="0"/>
          <w:kern w:val="44"/>
          <w:szCs w:val="44"/>
          <w:lang w:val="en-US" w:eastAsia="zh-CN" w:bidi="ar-SA"/>
        </w:rPr>
        <w:tab/>
      </w:r>
      <w:r>
        <w:rPr>
          <w:rFonts w:hint="eastAsia" w:ascii="方正小标宋_GBK" w:hAnsi="方正小标宋_GBK" w:eastAsia="方正小标宋_GBK" w:cs="Times New Roman"/>
          <w:bCs w:val="0"/>
          <w:kern w:val="44"/>
          <w:szCs w:val="44"/>
          <w:lang w:val="en-US" w:eastAsia="zh-CN" w:bidi="ar-SA"/>
        </w:rPr>
        <w:t>2</w:t>
      </w:r>
      <w:r>
        <w:rPr>
          <w:rFonts w:hint="eastAsia" w:ascii="方正小标宋_GBK" w:hAnsi="方正小标宋_GBK" w:eastAsia="方正小标宋_GBK" w:cs="Times New Roman"/>
          <w:bCs w:val="0"/>
          <w:kern w:val="44"/>
          <w:szCs w:val="44"/>
          <w:lang w:val="en-US" w:eastAsia="zh-CN" w:bidi="ar-SA"/>
        </w:rPr>
        <w:fldChar w:fldCharType="end"/>
      </w:r>
    </w:p>
    <w:p>
      <w:pPr>
        <w:pStyle w:val="5"/>
        <w:tabs>
          <w:tab w:val="right" w:leader="dot" w:pos="13958"/>
        </w:tabs>
      </w:pPr>
      <w:r>
        <w:rPr>
          <w:rFonts w:hint="eastAsia" w:ascii="仿宋_GB2312" w:hAnsi="仿宋_GB2312" w:eastAsia="仿宋_GB2312" w:cs="仿宋_GB2312"/>
          <w:color w:val="auto"/>
          <w:szCs w:val="30"/>
        </w:rPr>
        <w:fldChar w:fldCharType="begin"/>
      </w:r>
      <w:r>
        <w:rPr>
          <w:rFonts w:hint="eastAsia" w:ascii="仿宋_GB2312" w:hAnsi="仿宋_GB2312" w:eastAsia="仿宋_GB2312" w:cs="仿宋_GB2312"/>
          <w:szCs w:val="30"/>
        </w:rPr>
        <w:instrText xml:space="preserve"> HYPERLINK \l _Toc32626 </w:instrText>
      </w:r>
      <w:r>
        <w:rPr>
          <w:rFonts w:hint="eastAsia" w:ascii="仿宋_GB2312" w:hAnsi="仿宋_GB2312" w:eastAsia="仿宋_GB2312" w:cs="仿宋_GB2312"/>
          <w:szCs w:val="30"/>
        </w:rPr>
        <w:fldChar w:fldCharType="separate"/>
      </w:r>
      <w:r>
        <w:rPr>
          <w:rFonts w:hint="eastAsia" w:ascii="方正小标宋_GBK" w:hAnsi="方正小标宋_GBK" w:eastAsia="方正小标宋_GBK" w:cs="Times New Roman"/>
          <w:bCs w:val="0"/>
          <w:lang w:val="en-US" w:eastAsia="zh-CN"/>
        </w:rPr>
        <w:t>三、</w:t>
      </w:r>
      <w:r>
        <w:rPr>
          <w:rFonts w:hint="eastAsia" w:ascii="仿宋_GB2312" w:hAnsi="仿宋_GB2312" w:eastAsia="仿宋_GB2312" w:cs="仿宋_GB2312"/>
          <w:color w:val="auto"/>
          <w:szCs w:val="30"/>
        </w:rPr>
        <w:fldChar w:fldCharType="end"/>
      </w:r>
      <w:r>
        <w:rPr>
          <w:rFonts w:hint="eastAsia" w:ascii="仿宋_GB2312" w:hAnsi="仿宋_GB2312" w:eastAsia="仿宋_GB2312" w:cs="仿宋_GB2312"/>
          <w:color w:val="auto"/>
          <w:szCs w:val="30"/>
        </w:rPr>
        <w:fldChar w:fldCharType="begin"/>
      </w:r>
      <w:r>
        <w:rPr>
          <w:rFonts w:hint="eastAsia" w:ascii="仿宋_GB2312" w:hAnsi="仿宋_GB2312" w:eastAsia="仿宋_GB2312" w:cs="仿宋_GB2312"/>
          <w:szCs w:val="30"/>
        </w:rPr>
        <w:instrText xml:space="preserve"> HYPERLINK \l _Toc22291 </w:instrText>
      </w:r>
      <w:r>
        <w:rPr>
          <w:rFonts w:hint="eastAsia" w:ascii="仿宋_GB2312" w:hAnsi="仿宋_GB2312" w:eastAsia="仿宋_GB2312" w:cs="仿宋_GB2312"/>
          <w:szCs w:val="30"/>
        </w:rPr>
        <w:fldChar w:fldCharType="separate"/>
      </w:r>
      <w:r>
        <w:rPr>
          <w:rFonts w:hint="eastAsia" w:ascii="方正小标宋_GBK" w:hAnsi="方正小标宋_GBK" w:eastAsia="方正小标宋_GBK" w:cs="Times New Roman"/>
          <w:bCs w:val="0"/>
          <w:kern w:val="44"/>
          <w:szCs w:val="44"/>
          <w:lang w:val="en-US" w:eastAsia="zh-CN" w:bidi="ar-SA"/>
        </w:rPr>
        <w:t>养老服务领域基层政务公开标准目录</w:t>
      </w:r>
      <w:r>
        <w:tab/>
      </w:r>
      <w:r>
        <w:rPr>
          <w:rFonts w:hint="eastAsia" w:ascii="方正小标宋_GBK" w:hAnsi="方正小标宋_GBK" w:eastAsia="方正小标宋_GBK" w:cs="Times New Roman"/>
          <w:bCs w:val="0"/>
          <w:kern w:val="44"/>
          <w:szCs w:val="44"/>
          <w:lang w:val="en-US" w:eastAsia="zh-CN" w:bidi="ar-SA"/>
        </w:rPr>
        <w:t>4</w:t>
      </w:r>
      <w:r>
        <w:rPr>
          <w:rFonts w:hint="eastAsia" w:ascii="仿宋_GB2312" w:hAnsi="仿宋_GB2312" w:eastAsia="仿宋_GB2312" w:cs="仿宋_GB2312"/>
          <w:color w:val="auto"/>
          <w:szCs w:val="30"/>
        </w:rPr>
        <w:fldChar w:fldCharType="end"/>
      </w:r>
    </w:p>
    <w:p>
      <w:pPr>
        <w:pStyle w:val="5"/>
        <w:tabs>
          <w:tab w:val="right" w:leader="dot" w:pos="13958"/>
        </w:tabs>
        <w:rPr>
          <w:rFonts w:hint="eastAsia" w:ascii="方正小标宋_GBK" w:hAnsi="方正小标宋_GBK" w:eastAsia="方正小标宋_GBK" w:cs="Times New Roman"/>
          <w:bCs w:val="0"/>
          <w:kern w:val="44"/>
          <w:szCs w:val="44"/>
          <w:lang w:val="en-US" w:eastAsia="zh-CN" w:bidi="ar-SA"/>
        </w:rPr>
      </w:pPr>
      <w:r>
        <w:rPr>
          <w:rFonts w:hint="eastAsia" w:ascii="方正小标宋_GBK" w:hAnsi="方正小标宋_GBK" w:eastAsia="方正小标宋_GBK" w:cs="Times New Roman"/>
          <w:bCs w:val="0"/>
          <w:kern w:val="44"/>
          <w:szCs w:val="44"/>
          <w:lang w:val="en-US" w:eastAsia="zh-CN" w:bidi="ar-SA"/>
        </w:rPr>
        <w:fldChar w:fldCharType="begin"/>
      </w:r>
      <w:r>
        <w:rPr>
          <w:rFonts w:hint="eastAsia" w:ascii="方正小标宋_GBK" w:hAnsi="方正小标宋_GBK" w:eastAsia="方正小标宋_GBK" w:cs="Times New Roman"/>
          <w:bCs w:val="0"/>
          <w:kern w:val="44"/>
          <w:szCs w:val="44"/>
          <w:lang w:val="en-US" w:eastAsia="zh-CN" w:bidi="ar-SA"/>
        </w:rPr>
        <w:instrText xml:space="preserve"> HYPERLINK \l _Toc16675 </w:instrText>
      </w:r>
      <w:r>
        <w:rPr>
          <w:rFonts w:hint="eastAsia" w:ascii="方正小标宋_GBK" w:hAnsi="方正小标宋_GBK" w:eastAsia="方正小标宋_GBK" w:cs="Times New Roman"/>
          <w:bCs w:val="0"/>
          <w:kern w:val="44"/>
          <w:szCs w:val="44"/>
          <w:lang w:val="en-US" w:eastAsia="zh-CN" w:bidi="ar-SA"/>
        </w:rPr>
        <w:fldChar w:fldCharType="separate"/>
      </w:r>
      <w:r>
        <w:rPr>
          <w:rFonts w:hint="eastAsia" w:ascii="方正小标宋_GBK" w:hAnsi="方正小标宋_GBK" w:eastAsia="方正小标宋_GBK" w:cs="Times New Roman"/>
          <w:bCs w:val="0"/>
          <w:kern w:val="44"/>
          <w:szCs w:val="44"/>
          <w:lang w:val="en-US" w:eastAsia="zh-CN" w:bidi="ar-SA"/>
        </w:rPr>
        <w:t>四、安全生产领域基层政务公开标准目录</w:t>
      </w:r>
      <w:r>
        <w:rPr>
          <w:rFonts w:hint="eastAsia" w:ascii="方正小标宋_GBK" w:hAnsi="方正小标宋_GBK" w:eastAsia="方正小标宋_GBK" w:cs="Times New Roman"/>
          <w:bCs w:val="0"/>
          <w:kern w:val="44"/>
          <w:szCs w:val="44"/>
          <w:lang w:val="en-US" w:eastAsia="zh-CN" w:bidi="ar-SA"/>
        </w:rPr>
        <w:tab/>
      </w:r>
      <w:r>
        <w:rPr>
          <w:rFonts w:hint="eastAsia" w:ascii="方正小标宋_GBK" w:hAnsi="方正小标宋_GBK" w:eastAsia="方正小标宋_GBK" w:cs="Times New Roman"/>
          <w:bCs w:val="0"/>
          <w:kern w:val="44"/>
          <w:szCs w:val="44"/>
          <w:lang w:val="en-US" w:eastAsia="zh-CN" w:bidi="ar-SA"/>
        </w:rPr>
        <w:t>5</w:t>
      </w:r>
      <w:r>
        <w:rPr>
          <w:rFonts w:hint="eastAsia" w:ascii="方正小标宋_GBK" w:hAnsi="方正小标宋_GBK" w:eastAsia="方正小标宋_GBK" w:cs="Times New Roman"/>
          <w:bCs w:val="0"/>
          <w:kern w:val="44"/>
          <w:szCs w:val="44"/>
          <w:lang w:val="en-US" w:eastAsia="zh-CN" w:bidi="ar-SA"/>
        </w:rPr>
        <w:fldChar w:fldCharType="end"/>
      </w:r>
    </w:p>
    <w:p>
      <w:pPr>
        <w:pStyle w:val="5"/>
        <w:tabs>
          <w:tab w:val="right" w:leader="dot" w:pos="13958"/>
        </w:tabs>
      </w:pPr>
      <w:r>
        <w:rPr>
          <w:rFonts w:hint="eastAsia" w:ascii="仿宋_GB2312" w:hAnsi="仿宋_GB2312" w:eastAsia="仿宋_GB2312" w:cs="仿宋_GB2312"/>
          <w:color w:val="auto"/>
          <w:szCs w:val="30"/>
        </w:rPr>
        <w:fldChar w:fldCharType="begin"/>
      </w:r>
      <w:r>
        <w:rPr>
          <w:rFonts w:hint="eastAsia" w:ascii="仿宋_GB2312" w:hAnsi="仿宋_GB2312" w:eastAsia="仿宋_GB2312" w:cs="仿宋_GB2312"/>
          <w:szCs w:val="30"/>
        </w:rPr>
        <w:instrText xml:space="preserve"> HYPERLINK \l _Toc15372 </w:instrText>
      </w:r>
      <w:r>
        <w:rPr>
          <w:rFonts w:hint="eastAsia" w:ascii="仿宋_GB2312" w:hAnsi="仿宋_GB2312" w:eastAsia="仿宋_GB2312" w:cs="仿宋_GB2312"/>
          <w:szCs w:val="30"/>
        </w:rPr>
        <w:fldChar w:fldCharType="separate"/>
      </w:r>
      <w:r>
        <w:rPr>
          <w:rFonts w:hint="eastAsia" w:ascii="方正小标宋_GBK" w:hAnsi="方正小标宋_GBK" w:eastAsia="方正小标宋_GBK"/>
          <w:bCs w:val="0"/>
          <w:lang w:val="en-US" w:eastAsia="zh-CN"/>
        </w:rPr>
        <w:t>五、</w:t>
      </w:r>
      <w:r>
        <w:rPr>
          <w:rFonts w:hint="eastAsia" w:ascii="方正小标宋_GBK" w:hAnsi="方正小标宋_GBK" w:eastAsia="方正小标宋_GBK"/>
          <w:bCs w:val="0"/>
        </w:rPr>
        <w:t>救灾生产领域基层政务公开标准目录</w:t>
      </w:r>
      <w:r>
        <w:tab/>
      </w:r>
      <w:r>
        <w:rPr>
          <w:rFonts w:hint="eastAsia" w:ascii="方正小标宋_GBK" w:hAnsi="方正小标宋_GBK" w:eastAsia="方正小标宋_GBK" w:cs="Times New Roman"/>
          <w:bCs w:val="0"/>
          <w:kern w:val="44"/>
          <w:szCs w:val="44"/>
          <w:lang w:val="en-US" w:eastAsia="zh-CN" w:bidi="ar-SA"/>
        </w:rPr>
        <w:t>7</w:t>
      </w:r>
      <w:r>
        <w:rPr>
          <w:rFonts w:hint="eastAsia" w:ascii="仿宋_GB2312" w:hAnsi="仿宋_GB2312" w:eastAsia="仿宋_GB2312" w:cs="仿宋_GB2312"/>
          <w:color w:val="auto"/>
          <w:szCs w:val="30"/>
        </w:rPr>
        <w:fldChar w:fldCharType="end"/>
      </w:r>
    </w:p>
    <w:p>
      <w:pPr>
        <w:pStyle w:val="5"/>
        <w:tabs>
          <w:tab w:val="right" w:leader="dot" w:pos="13958"/>
        </w:tabs>
        <w:rPr>
          <w:rFonts w:hint="eastAsia" w:ascii="方正小标宋_GBK" w:hAnsi="方正小标宋_GBK" w:eastAsia="方正小标宋_GBK"/>
          <w:bCs w:val="0"/>
        </w:rPr>
      </w:pPr>
      <w:r>
        <w:rPr>
          <w:rFonts w:hint="eastAsia" w:ascii="方正小标宋_GBK" w:hAnsi="方正小标宋_GBK" w:eastAsia="方正小标宋_GBK"/>
          <w:bCs w:val="0"/>
        </w:rPr>
        <w:fldChar w:fldCharType="begin"/>
      </w:r>
      <w:r>
        <w:rPr>
          <w:rFonts w:hint="eastAsia" w:ascii="方正小标宋_GBK" w:hAnsi="方正小标宋_GBK" w:eastAsia="方正小标宋_GBK"/>
          <w:bCs w:val="0"/>
        </w:rPr>
        <w:instrText xml:space="preserve"> HYPERLINK \l _Toc15412 </w:instrText>
      </w:r>
      <w:r>
        <w:rPr>
          <w:rFonts w:hint="eastAsia" w:ascii="方正小标宋_GBK" w:hAnsi="方正小标宋_GBK" w:eastAsia="方正小标宋_GBK"/>
          <w:bCs w:val="0"/>
        </w:rPr>
        <w:fldChar w:fldCharType="separate"/>
      </w:r>
      <w:r>
        <w:rPr>
          <w:rFonts w:hint="eastAsia" w:ascii="方正小标宋_GBK" w:hAnsi="方正小标宋_GBK" w:eastAsia="方正小标宋_GBK"/>
          <w:bCs w:val="0"/>
          <w:lang w:val="en-US" w:eastAsia="zh-CN"/>
        </w:rPr>
        <w:t>六、防返贫监测与帮扶领域基层政务公开标准目录</w:t>
      </w:r>
      <w:r>
        <w:rPr>
          <w:rFonts w:hint="eastAsia" w:ascii="方正小标宋_GBK" w:hAnsi="方正小标宋_GBK" w:eastAsia="方正小标宋_GBK"/>
          <w:bCs w:val="0"/>
        </w:rPr>
        <w:tab/>
      </w:r>
      <w:r>
        <w:rPr>
          <w:rFonts w:hint="eastAsia" w:ascii="方正小标宋_GBK" w:hAnsi="方正小标宋_GBK" w:eastAsia="方正小标宋_GBK"/>
          <w:bCs w:val="0"/>
          <w:lang w:val="en-US" w:eastAsia="zh-CN"/>
        </w:rPr>
        <w:t>8</w:t>
      </w:r>
      <w:r>
        <w:rPr>
          <w:rFonts w:hint="eastAsia" w:ascii="方正小标宋_GBK" w:hAnsi="方正小标宋_GBK" w:eastAsia="方正小标宋_GBK"/>
          <w:bCs w:val="0"/>
        </w:rPr>
        <w:fldChar w:fldCharType="end"/>
      </w:r>
    </w:p>
    <w:p>
      <w:pPr>
        <w:pStyle w:val="5"/>
        <w:tabs>
          <w:tab w:val="right" w:leader="dot" w:pos="13958"/>
        </w:tabs>
        <w:rPr>
          <w:rFonts w:hint="eastAsia" w:ascii="方正小标宋_GBK" w:hAnsi="方正小标宋_GBK" w:eastAsia="方正小标宋_GBK"/>
          <w:bCs w:val="0"/>
          <w:lang w:val="en-US" w:eastAsia="zh-CN"/>
        </w:rPr>
      </w:pPr>
      <w:r>
        <w:rPr>
          <w:rFonts w:hint="eastAsia" w:ascii="方正小标宋_GBK" w:hAnsi="方正小标宋_GBK" w:eastAsia="方正小标宋_GBK"/>
          <w:bCs w:val="0"/>
          <w:lang w:val="en-US" w:eastAsia="zh-CN"/>
        </w:rPr>
        <w:fldChar w:fldCharType="begin"/>
      </w:r>
      <w:r>
        <w:rPr>
          <w:rFonts w:hint="eastAsia" w:ascii="方正小标宋_GBK" w:hAnsi="方正小标宋_GBK" w:eastAsia="方正小标宋_GBK"/>
          <w:bCs w:val="0"/>
          <w:lang w:val="en-US" w:eastAsia="zh-CN"/>
        </w:rPr>
        <w:instrText xml:space="preserve"> HYPERLINK \l _Toc21632 </w:instrText>
      </w:r>
      <w:r>
        <w:rPr>
          <w:rFonts w:hint="eastAsia" w:ascii="方正小标宋_GBK" w:hAnsi="方正小标宋_GBK" w:eastAsia="方正小标宋_GBK"/>
          <w:bCs w:val="0"/>
          <w:lang w:val="en-US" w:eastAsia="zh-CN"/>
        </w:rPr>
        <w:fldChar w:fldCharType="separate"/>
      </w:r>
      <w:r>
        <w:rPr>
          <w:rFonts w:hint="eastAsia" w:ascii="方正小标宋_GBK" w:hAnsi="方正小标宋_GBK" w:eastAsia="方正小标宋_GBK"/>
          <w:bCs w:val="0"/>
          <w:lang w:val="en-US" w:eastAsia="zh-CN"/>
        </w:rPr>
        <w:t>七、社会救助领域基层政务公开标准目录</w:t>
      </w:r>
      <w:r>
        <w:rPr>
          <w:rFonts w:hint="eastAsia" w:ascii="方正小标宋_GBK" w:hAnsi="方正小标宋_GBK" w:eastAsia="方正小标宋_GBK"/>
          <w:bCs w:val="0"/>
          <w:lang w:val="en-US" w:eastAsia="zh-CN"/>
        </w:rPr>
        <w:tab/>
      </w:r>
      <w:r>
        <w:rPr>
          <w:rFonts w:hint="eastAsia" w:ascii="方正小标宋_GBK" w:hAnsi="方正小标宋_GBK" w:eastAsia="方正小标宋_GBK"/>
          <w:bCs w:val="0"/>
          <w:lang w:val="en-US" w:eastAsia="zh-CN"/>
        </w:rPr>
        <w:t>1</w:t>
      </w:r>
      <w:r>
        <w:rPr>
          <w:rFonts w:hint="eastAsia" w:ascii="方正小标宋_GBK" w:hAnsi="方正小标宋_GBK" w:eastAsia="方正小标宋_GBK"/>
          <w:bCs w:val="0"/>
          <w:lang w:val="en-US" w:eastAsia="zh-CN"/>
        </w:rPr>
        <w:fldChar w:fldCharType="end"/>
      </w:r>
      <w:r>
        <w:rPr>
          <w:rFonts w:hint="eastAsia" w:ascii="方正小标宋_GBK" w:hAnsi="方正小标宋_GBK" w:eastAsia="方正小标宋_GBK"/>
          <w:bCs w:val="0"/>
          <w:lang w:val="en-US" w:eastAsia="zh-CN"/>
        </w:rPr>
        <w:t>1</w:t>
      </w:r>
    </w:p>
    <w:p>
      <w:pPr>
        <w:pStyle w:val="5"/>
        <w:tabs>
          <w:tab w:val="right" w:leader="dot" w:pos="13958"/>
        </w:tabs>
        <w:rPr>
          <w:rFonts w:hint="eastAsia" w:ascii="方正小标宋_GBK" w:hAnsi="方正小标宋_GBK" w:eastAsia="方正小标宋_GBK"/>
          <w:bCs w:val="0"/>
          <w:lang w:val="en-US" w:eastAsia="zh-CN"/>
        </w:rPr>
      </w:pPr>
      <w:r>
        <w:rPr>
          <w:rFonts w:hint="eastAsia" w:ascii="方正小标宋_GBK" w:hAnsi="方正小标宋_GBK" w:eastAsia="方正小标宋_GBK"/>
          <w:bCs w:val="0"/>
          <w:lang w:val="en-US" w:eastAsia="zh-CN"/>
        </w:rPr>
        <w:fldChar w:fldCharType="begin"/>
      </w:r>
      <w:r>
        <w:rPr>
          <w:rFonts w:hint="eastAsia" w:ascii="方正小标宋_GBK" w:hAnsi="方正小标宋_GBK" w:eastAsia="方正小标宋_GBK"/>
          <w:bCs w:val="0"/>
          <w:lang w:val="en-US" w:eastAsia="zh-CN"/>
        </w:rPr>
        <w:instrText xml:space="preserve"> HYPERLINK \l _Toc16131 </w:instrText>
      </w:r>
      <w:r>
        <w:rPr>
          <w:rFonts w:hint="eastAsia" w:ascii="方正小标宋_GBK" w:hAnsi="方正小标宋_GBK" w:eastAsia="方正小标宋_GBK"/>
          <w:bCs w:val="0"/>
          <w:lang w:val="en-US" w:eastAsia="zh-CN"/>
        </w:rPr>
        <w:fldChar w:fldCharType="separate"/>
      </w:r>
      <w:r>
        <w:rPr>
          <w:rFonts w:hint="eastAsia" w:ascii="方正小标宋_GBK" w:hAnsi="方正小标宋_GBK" w:eastAsia="方正小标宋_GBK"/>
          <w:bCs w:val="0"/>
          <w:lang w:val="en-US" w:eastAsia="zh-CN"/>
        </w:rPr>
        <w:t>八、食品药品监管领域基层政务公开标准目录</w:t>
      </w:r>
      <w:r>
        <w:rPr>
          <w:rFonts w:hint="eastAsia" w:ascii="方正小标宋_GBK" w:hAnsi="方正小标宋_GBK" w:eastAsia="方正小标宋_GBK"/>
          <w:bCs w:val="0"/>
          <w:lang w:val="en-US" w:eastAsia="zh-CN"/>
        </w:rPr>
        <w:tab/>
      </w:r>
      <w:r>
        <w:rPr>
          <w:rFonts w:hint="eastAsia" w:ascii="方正小标宋_GBK" w:hAnsi="方正小标宋_GBK" w:eastAsia="方正小标宋_GBK"/>
          <w:bCs w:val="0"/>
          <w:lang w:val="en-US" w:eastAsia="zh-CN"/>
        </w:rPr>
        <w:t>1</w:t>
      </w:r>
      <w:r>
        <w:rPr>
          <w:rFonts w:hint="eastAsia" w:ascii="方正小标宋_GBK" w:hAnsi="方正小标宋_GBK" w:eastAsia="方正小标宋_GBK"/>
          <w:bCs w:val="0"/>
          <w:lang w:val="en-US" w:eastAsia="zh-CN"/>
        </w:rPr>
        <w:fldChar w:fldCharType="end"/>
      </w:r>
      <w:r>
        <w:rPr>
          <w:rFonts w:hint="eastAsia" w:ascii="方正小标宋_GBK" w:hAnsi="方正小标宋_GBK" w:eastAsia="方正小标宋_GBK"/>
          <w:bCs w:val="0"/>
          <w:lang w:val="en-US" w:eastAsia="zh-CN"/>
        </w:rPr>
        <w:t>4</w:t>
      </w:r>
    </w:p>
    <w:p>
      <w:pPr>
        <w:pStyle w:val="5"/>
        <w:tabs>
          <w:tab w:val="right" w:leader="dot" w:pos="13958"/>
        </w:tabs>
        <w:rPr>
          <w:rFonts w:hint="default" w:ascii="方正小标宋_GBK" w:hAnsi="方正小标宋_GBK" w:eastAsia="方正小标宋_GBK"/>
          <w:bCs w:val="0"/>
          <w:lang w:val="en-US" w:eastAsia="zh-CN"/>
        </w:rPr>
      </w:pPr>
      <w:r>
        <w:rPr>
          <w:rFonts w:hint="eastAsia" w:ascii="方正小标宋_GBK" w:hAnsi="方正小标宋_GBK" w:eastAsia="方正小标宋_GBK"/>
          <w:bCs w:val="0"/>
          <w:lang w:val="en-US" w:eastAsia="zh-CN"/>
        </w:rPr>
        <w:fldChar w:fldCharType="begin"/>
      </w:r>
      <w:r>
        <w:rPr>
          <w:rFonts w:hint="eastAsia" w:ascii="方正小标宋_GBK" w:hAnsi="方正小标宋_GBK" w:eastAsia="方正小标宋_GBK"/>
          <w:bCs w:val="0"/>
          <w:lang w:val="en-US" w:eastAsia="zh-CN"/>
        </w:rPr>
        <w:instrText xml:space="preserve"> HYPERLINK \l _Toc11322 </w:instrText>
      </w:r>
      <w:r>
        <w:rPr>
          <w:rFonts w:hint="eastAsia" w:ascii="方正小标宋_GBK" w:hAnsi="方正小标宋_GBK" w:eastAsia="方正小标宋_GBK"/>
          <w:bCs w:val="0"/>
          <w:lang w:val="en-US" w:eastAsia="zh-CN"/>
        </w:rPr>
        <w:fldChar w:fldCharType="separate"/>
      </w:r>
      <w:r>
        <w:rPr>
          <w:rFonts w:hint="eastAsia" w:ascii="方正小标宋_GBK" w:hAnsi="方正小标宋_GBK" w:eastAsia="方正小标宋_GBK"/>
          <w:bCs w:val="0"/>
          <w:lang w:val="en-US" w:eastAsia="zh-CN"/>
        </w:rPr>
        <w:t>九、公共文化服务领域基层政务公开标准目录</w:t>
      </w:r>
      <w:r>
        <w:rPr>
          <w:rFonts w:hint="eastAsia" w:ascii="方正小标宋_GBK" w:hAnsi="方正小标宋_GBK" w:eastAsia="方正小标宋_GBK"/>
          <w:bCs w:val="0"/>
          <w:lang w:val="en-US" w:eastAsia="zh-CN"/>
        </w:rPr>
        <w:tab/>
      </w:r>
      <w:r>
        <w:rPr>
          <w:rFonts w:hint="eastAsia" w:ascii="方正小标宋_GBK" w:hAnsi="方正小标宋_GBK" w:eastAsia="方正小标宋_GBK"/>
          <w:bCs w:val="0"/>
          <w:lang w:val="en-US" w:eastAsia="zh-CN"/>
        </w:rPr>
        <w:t>.......1</w:t>
      </w:r>
      <w:r>
        <w:rPr>
          <w:rFonts w:hint="eastAsia" w:ascii="方正小标宋_GBK" w:hAnsi="方正小标宋_GBK" w:eastAsia="方正小标宋_GBK"/>
          <w:bCs w:val="0"/>
          <w:lang w:val="en-US" w:eastAsia="zh-CN"/>
        </w:rPr>
        <w:fldChar w:fldCharType="end"/>
      </w:r>
      <w:r>
        <w:rPr>
          <w:rFonts w:hint="eastAsia" w:ascii="方正小标宋_GBK" w:hAnsi="方正小标宋_GBK" w:eastAsia="方正小标宋_GBK"/>
          <w:bCs w:val="0"/>
          <w:lang w:val="en-US" w:eastAsia="zh-CN"/>
        </w:rPr>
        <w:t>6</w:t>
      </w:r>
    </w:p>
    <w:p>
      <w:pPr>
        <w:pStyle w:val="5"/>
        <w:tabs>
          <w:tab w:val="right" w:leader="dot" w:pos="13958"/>
        </w:tabs>
        <w:rPr>
          <w:rFonts w:hint="eastAsia" w:ascii="方正小标宋_GBK" w:hAnsi="方正小标宋_GBK" w:eastAsia="方正小标宋_GBK"/>
          <w:bCs w:val="0"/>
          <w:lang w:val="en-US" w:eastAsia="zh-CN"/>
        </w:rPr>
      </w:pPr>
      <w:r>
        <w:rPr>
          <w:rFonts w:hint="eastAsia" w:ascii="方正小标宋_GBK" w:hAnsi="方正小标宋_GBK" w:eastAsia="方正小标宋_GBK"/>
          <w:bCs w:val="0"/>
          <w:lang w:val="en-US" w:eastAsia="zh-CN"/>
        </w:rPr>
        <w:fldChar w:fldCharType="begin"/>
      </w:r>
      <w:r>
        <w:rPr>
          <w:rFonts w:hint="eastAsia" w:ascii="方正小标宋_GBK" w:hAnsi="方正小标宋_GBK" w:eastAsia="方正小标宋_GBK"/>
          <w:bCs w:val="0"/>
          <w:lang w:val="en-US" w:eastAsia="zh-CN"/>
        </w:rPr>
        <w:instrText xml:space="preserve"> HYPERLINK \l _Toc18817 </w:instrText>
      </w:r>
      <w:r>
        <w:rPr>
          <w:rFonts w:hint="eastAsia" w:ascii="方正小标宋_GBK" w:hAnsi="方正小标宋_GBK" w:eastAsia="方正小标宋_GBK"/>
          <w:bCs w:val="0"/>
          <w:lang w:val="en-US" w:eastAsia="zh-CN"/>
        </w:rPr>
        <w:fldChar w:fldCharType="separate"/>
      </w:r>
      <w:r>
        <w:rPr>
          <w:rFonts w:hint="eastAsia" w:ascii="方正小标宋_GBK" w:hAnsi="方正小标宋_GBK" w:eastAsia="方正小标宋_GBK"/>
          <w:bCs w:val="0"/>
          <w:lang w:val="en-US" w:eastAsia="zh-CN"/>
        </w:rPr>
        <w:t>十、保障性住房领域基层政务公开标准目录</w:t>
      </w:r>
      <w:r>
        <w:rPr>
          <w:rFonts w:hint="eastAsia" w:ascii="方正小标宋_GBK" w:hAnsi="方正小标宋_GBK" w:eastAsia="方正小标宋_GBK"/>
          <w:bCs w:val="0"/>
          <w:lang w:val="en-US" w:eastAsia="zh-CN"/>
        </w:rPr>
        <w:tab/>
      </w:r>
      <w:r>
        <w:rPr>
          <w:rFonts w:hint="eastAsia" w:ascii="方正小标宋_GBK" w:hAnsi="方正小标宋_GBK" w:eastAsia="方正小标宋_GBK"/>
          <w:bCs w:val="0"/>
          <w:lang w:val="en-US" w:eastAsia="zh-CN"/>
        </w:rPr>
        <w:t>.....................1</w:t>
      </w:r>
      <w:r>
        <w:rPr>
          <w:rFonts w:hint="eastAsia" w:ascii="方正小标宋_GBK" w:hAnsi="方正小标宋_GBK" w:eastAsia="方正小标宋_GBK"/>
          <w:bCs w:val="0"/>
          <w:lang w:val="en-US" w:eastAsia="zh-CN"/>
        </w:rPr>
        <w:fldChar w:fldCharType="end"/>
      </w:r>
      <w:r>
        <w:rPr>
          <w:rFonts w:hint="eastAsia" w:ascii="方正小标宋_GBK" w:hAnsi="方正小标宋_GBK" w:eastAsia="方正小标宋_GBK"/>
          <w:bCs w:val="0"/>
          <w:lang w:val="en-US" w:eastAsia="zh-CN"/>
        </w:rPr>
        <w:t>8</w:t>
      </w:r>
    </w:p>
    <w:p>
      <w:pPr>
        <w:pStyle w:val="5"/>
        <w:tabs>
          <w:tab w:val="right" w:leader="dot" w:pos="13958"/>
        </w:tabs>
        <w:rPr>
          <w:rFonts w:hint="eastAsia" w:ascii="方正小标宋_GBK" w:hAnsi="方正小标宋_GBK" w:eastAsia="方正小标宋_GBK" w:cs="Times New Roman"/>
          <w:bCs w:val="0"/>
          <w:kern w:val="44"/>
          <w:szCs w:val="44"/>
          <w:lang w:val="en-US" w:eastAsia="zh-CN" w:bidi="ar-SA"/>
        </w:rPr>
      </w:pPr>
      <w:r>
        <w:rPr>
          <w:rFonts w:hint="eastAsia" w:ascii="方正小标宋_GBK" w:hAnsi="方正小标宋_GBK" w:eastAsia="方正小标宋_GBK" w:cs="Times New Roman"/>
          <w:bCs w:val="0"/>
          <w:kern w:val="44"/>
          <w:szCs w:val="44"/>
          <w:lang w:val="en-US" w:eastAsia="zh-CN" w:bidi="ar-SA"/>
        </w:rPr>
        <w:fldChar w:fldCharType="begin"/>
      </w:r>
      <w:r>
        <w:rPr>
          <w:rFonts w:hint="eastAsia" w:ascii="方正小标宋_GBK" w:hAnsi="方正小标宋_GBK" w:eastAsia="方正小标宋_GBK" w:cs="Times New Roman"/>
          <w:bCs w:val="0"/>
          <w:kern w:val="44"/>
          <w:szCs w:val="44"/>
          <w:lang w:val="en-US" w:eastAsia="zh-CN" w:bidi="ar-SA"/>
        </w:rPr>
        <w:instrText xml:space="preserve"> HYPERLINK \l _Toc12173 </w:instrText>
      </w:r>
      <w:r>
        <w:rPr>
          <w:rFonts w:hint="eastAsia" w:ascii="方正小标宋_GBK" w:hAnsi="方正小标宋_GBK" w:eastAsia="方正小标宋_GBK" w:cs="Times New Roman"/>
          <w:bCs w:val="0"/>
          <w:kern w:val="44"/>
          <w:szCs w:val="44"/>
          <w:lang w:val="en-US" w:eastAsia="zh-CN" w:bidi="ar-SA"/>
        </w:rPr>
        <w:fldChar w:fldCharType="separate"/>
      </w:r>
      <w:r>
        <w:rPr>
          <w:rFonts w:hint="eastAsia" w:ascii="方正小标宋_GBK" w:hAnsi="方正小标宋_GBK" w:eastAsia="方正小标宋_GBK" w:cs="Times New Roman"/>
          <w:bCs w:val="0"/>
          <w:kern w:val="44"/>
          <w:szCs w:val="44"/>
          <w:lang w:val="en-US" w:eastAsia="zh-CN" w:bidi="ar-SA"/>
        </w:rPr>
        <w:t>十一、公共法律服务领域基层政务公开标准目录</w:t>
      </w:r>
      <w:r>
        <w:rPr>
          <w:rFonts w:hint="eastAsia" w:ascii="方正小标宋_GBK" w:hAnsi="方正小标宋_GBK" w:eastAsia="方正小标宋_GBK" w:cs="Times New Roman"/>
          <w:bCs w:val="0"/>
          <w:kern w:val="44"/>
          <w:szCs w:val="44"/>
          <w:lang w:val="en-US" w:eastAsia="zh-CN" w:bidi="ar-SA"/>
        </w:rPr>
        <w:tab/>
      </w:r>
      <w:r>
        <w:rPr>
          <w:rFonts w:hint="eastAsia" w:ascii="方正小标宋_GBK" w:hAnsi="方正小标宋_GBK" w:eastAsia="方正小标宋_GBK" w:cs="Times New Roman"/>
          <w:bCs w:val="0"/>
          <w:kern w:val="44"/>
          <w:szCs w:val="44"/>
          <w:lang w:val="en-US" w:eastAsia="zh-CN" w:bidi="ar-SA"/>
        </w:rPr>
        <w:t>1</w:t>
      </w:r>
      <w:r>
        <w:rPr>
          <w:rFonts w:hint="eastAsia" w:ascii="方正小标宋_GBK" w:hAnsi="方正小标宋_GBK" w:eastAsia="方正小标宋_GBK" w:cs="Times New Roman"/>
          <w:bCs w:val="0"/>
          <w:kern w:val="44"/>
          <w:szCs w:val="44"/>
          <w:lang w:val="en-US" w:eastAsia="zh-CN" w:bidi="ar-SA"/>
        </w:rPr>
        <w:fldChar w:fldCharType="end"/>
      </w:r>
      <w:r>
        <w:rPr>
          <w:rFonts w:hint="eastAsia" w:ascii="方正小标宋_GBK" w:hAnsi="方正小标宋_GBK" w:eastAsia="方正小标宋_GBK" w:cs="Times New Roman"/>
          <w:bCs w:val="0"/>
          <w:kern w:val="44"/>
          <w:szCs w:val="44"/>
          <w:lang w:val="en-US" w:eastAsia="zh-CN" w:bidi="ar-SA"/>
        </w:rPr>
        <w:t>9</w:t>
      </w:r>
    </w:p>
    <w:p>
      <w:pPr>
        <w:pStyle w:val="5"/>
        <w:tabs>
          <w:tab w:val="right" w:leader="dot" w:pos="13958"/>
        </w:tabs>
        <w:rPr>
          <w:rFonts w:hint="eastAsia" w:ascii="方正小标宋_GBK" w:hAnsi="方正小标宋_GBK" w:eastAsia="方正小标宋_GBK" w:cs="Times New Roman"/>
          <w:bCs w:val="0"/>
          <w:kern w:val="44"/>
          <w:szCs w:val="44"/>
          <w:lang w:val="en-US" w:eastAsia="zh-CN" w:bidi="ar-SA"/>
        </w:rPr>
      </w:pPr>
      <w:r>
        <w:rPr>
          <w:rFonts w:hint="eastAsia" w:ascii="方正小标宋_GBK" w:hAnsi="方正小标宋_GBK" w:eastAsia="方正小标宋_GBK" w:cs="Times New Roman"/>
          <w:bCs w:val="0"/>
          <w:kern w:val="44"/>
          <w:szCs w:val="44"/>
          <w:lang w:val="en-US" w:eastAsia="zh-CN" w:bidi="ar-SA"/>
        </w:rPr>
        <w:fldChar w:fldCharType="begin"/>
      </w:r>
      <w:r>
        <w:rPr>
          <w:rFonts w:hint="eastAsia" w:ascii="方正小标宋_GBK" w:hAnsi="方正小标宋_GBK" w:eastAsia="方正小标宋_GBK" w:cs="Times New Roman"/>
          <w:bCs w:val="0"/>
          <w:kern w:val="44"/>
          <w:szCs w:val="44"/>
          <w:lang w:val="en-US" w:eastAsia="zh-CN" w:bidi="ar-SA"/>
        </w:rPr>
        <w:instrText xml:space="preserve"> HYPERLINK \l _Toc21947 </w:instrText>
      </w:r>
      <w:r>
        <w:rPr>
          <w:rFonts w:hint="eastAsia" w:ascii="方正小标宋_GBK" w:hAnsi="方正小标宋_GBK" w:eastAsia="方正小标宋_GBK" w:cs="Times New Roman"/>
          <w:bCs w:val="0"/>
          <w:kern w:val="44"/>
          <w:szCs w:val="44"/>
          <w:lang w:val="en-US" w:eastAsia="zh-CN" w:bidi="ar-SA"/>
        </w:rPr>
        <w:fldChar w:fldCharType="separate"/>
      </w:r>
      <w:r>
        <w:rPr>
          <w:rFonts w:hint="eastAsia" w:ascii="方正小标宋_GBK" w:hAnsi="方正小标宋_GBK" w:eastAsia="方正小标宋_GBK" w:cs="Times New Roman"/>
          <w:bCs w:val="0"/>
          <w:kern w:val="44"/>
          <w:szCs w:val="44"/>
          <w:lang w:val="en-US" w:eastAsia="zh-CN" w:bidi="ar-SA"/>
        </w:rPr>
        <w:t>十二、涉农补贴领域基层政务公开标准目录</w:t>
      </w:r>
      <w:r>
        <w:rPr>
          <w:rFonts w:hint="eastAsia" w:ascii="方正小标宋_GBK" w:hAnsi="方正小标宋_GBK" w:eastAsia="方正小标宋_GBK" w:cs="Times New Roman"/>
          <w:bCs w:val="0"/>
          <w:kern w:val="44"/>
          <w:szCs w:val="44"/>
          <w:lang w:val="en-US" w:eastAsia="zh-CN" w:bidi="ar-SA"/>
        </w:rPr>
        <w:tab/>
      </w:r>
      <w:r>
        <w:rPr>
          <w:rFonts w:hint="eastAsia" w:ascii="方正小标宋_GBK" w:hAnsi="方正小标宋_GBK" w:eastAsia="方正小标宋_GBK" w:cs="Times New Roman"/>
          <w:bCs w:val="0"/>
          <w:kern w:val="44"/>
          <w:szCs w:val="44"/>
          <w:lang w:val="en-US" w:eastAsia="zh-CN" w:bidi="ar-SA"/>
        </w:rPr>
        <w:t>2</w:t>
      </w:r>
      <w:r>
        <w:rPr>
          <w:rFonts w:hint="eastAsia" w:ascii="方正小标宋_GBK" w:hAnsi="方正小标宋_GBK" w:eastAsia="方正小标宋_GBK" w:cs="Times New Roman"/>
          <w:bCs w:val="0"/>
          <w:kern w:val="44"/>
          <w:szCs w:val="44"/>
          <w:lang w:val="en-US" w:eastAsia="zh-CN" w:bidi="ar-SA"/>
        </w:rPr>
        <w:fldChar w:fldCharType="end"/>
      </w:r>
      <w:r>
        <w:rPr>
          <w:rFonts w:hint="eastAsia" w:ascii="方正小标宋_GBK" w:hAnsi="方正小标宋_GBK" w:eastAsia="方正小标宋_GBK" w:cs="Times New Roman"/>
          <w:bCs w:val="0"/>
          <w:kern w:val="44"/>
          <w:szCs w:val="44"/>
          <w:lang w:val="en-US" w:eastAsia="zh-CN" w:bidi="ar-SA"/>
        </w:rPr>
        <w:t>0</w:t>
      </w:r>
    </w:p>
    <w:p>
      <w:pPr>
        <w:pStyle w:val="5"/>
        <w:tabs>
          <w:tab w:val="right" w:leader="dot" w:pos="13958"/>
        </w:tabs>
        <w:rPr>
          <w:rFonts w:hint="eastAsia" w:ascii="方正小标宋_GBK" w:hAnsi="方正小标宋_GBK" w:eastAsia="方正小标宋_GBK" w:cs="Times New Roman"/>
          <w:bCs w:val="0"/>
          <w:kern w:val="44"/>
          <w:szCs w:val="44"/>
          <w:lang w:val="en-US" w:eastAsia="zh-CN" w:bidi="ar-SA"/>
        </w:rPr>
      </w:pPr>
      <w:r>
        <w:rPr>
          <w:rFonts w:hint="eastAsia" w:ascii="方正小标宋_GBK" w:hAnsi="方正小标宋_GBK" w:eastAsia="方正小标宋_GBK" w:cs="Times New Roman"/>
          <w:bCs w:val="0"/>
          <w:kern w:val="44"/>
          <w:szCs w:val="44"/>
          <w:lang w:val="en-US" w:eastAsia="zh-CN" w:bidi="ar-SA"/>
        </w:rPr>
        <w:fldChar w:fldCharType="begin"/>
      </w:r>
      <w:r>
        <w:rPr>
          <w:rFonts w:hint="eastAsia" w:ascii="方正小标宋_GBK" w:hAnsi="方正小标宋_GBK" w:eastAsia="方正小标宋_GBK" w:cs="Times New Roman"/>
          <w:bCs w:val="0"/>
          <w:kern w:val="44"/>
          <w:szCs w:val="44"/>
          <w:lang w:val="en-US" w:eastAsia="zh-CN" w:bidi="ar-SA"/>
        </w:rPr>
        <w:instrText xml:space="preserve"> HYPERLINK \l _Toc31459 </w:instrText>
      </w:r>
      <w:r>
        <w:rPr>
          <w:rFonts w:hint="eastAsia" w:ascii="方正小标宋_GBK" w:hAnsi="方正小标宋_GBK" w:eastAsia="方正小标宋_GBK" w:cs="Times New Roman"/>
          <w:bCs w:val="0"/>
          <w:kern w:val="44"/>
          <w:szCs w:val="44"/>
          <w:lang w:val="en-US" w:eastAsia="zh-CN" w:bidi="ar-SA"/>
        </w:rPr>
        <w:fldChar w:fldCharType="separate"/>
      </w:r>
      <w:r>
        <w:rPr>
          <w:rFonts w:hint="eastAsia" w:ascii="方正小标宋_GBK" w:hAnsi="方正小标宋_GBK" w:eastAsia="方正小标宋_GBK" w:cs="Times New Roman"/>
          <w:bCs w:val="0"/>
          <w:kern w:val="44"/>
          <w:szCs w:val="44"/>
          <w:lang w:val="en-US" w:eastAsia="zh-CN" w:bidi="ar-SA"/>
        </w:rPr>
        <w:t>十三、水利领域基层政务公开标准目录</w:t>
      </w:r>
      <w:r>
        <w:rPr>
          <w:rFonts w:hint="eastAsia" w:ascii="方正小标宋_GBK" w:hAnsi="方正小标宋_GBK" w:eastAsia="方正小标宋_GBK" w:cs="Times New Roman"/>
          <w:bCs w:val="0"/>
          <w:kern w:val="44"/>
          <w:szCs w:val="44"/>
          <w:lang w:val="en-US" w:eastAsia="zh-CN" w:bidi="ar-SA"/>
        </w:rPr>
        <w:tab/>
      </w:r>
      <w:r>
        <w:rPr>
          <w:rFonts w:hint="eastAsia" w:ascii="方正小标宋_GBK" w:hAnsi="方正小标宋_GBK" w:eastAsia="方正小标宋_GBK" w:cs="Times New Roman"/>
          <w:bCs w:val="0"/>
          <w:kern w:val="44"/>
          <w:szCs w:val="44"/>
          <w:lang w:val="en-US" w:eastAsia="zh-CN" w:bidi="ar-SA"/>
        </w:rPr>
        <w:t>2</w:t>
      </w:r>
      <w:r>
        <w:rPr>
          <w:rFonts w:hint="eastAsia" w:ascii="方正小标宋_GBK" w:hAnsi="方正小标宋_GBK" w:eastAsia="方正小标宋_GBK" w:cs="Times New Roman"/>
          <w:bCs w:val="0"/>
          <w:kern w:val="44"/>
          <w:szCs w:val="44"/>
          <w:lang w:val="en-US" w:eastAsia="zh-CN" w:bidi="ar-SA"/>
        </w:rPr>
        <w:fldChar w:fldCharType="end"/>
      </w:r>
      <w:r>
        <w:rPr>
          <w:rFonts w:hint="eastAsia" w:ascii="方正小标宋_GBK" w:hAnsi="方正小标宋_GBK" w:eastAsia="方正小标宋_GBK" w:cs="Times New Roman"/>
          <w:bCs w:val="0"/>
          <w:kern w:val="44"/>
          <w:szCs w:val="44"/>
          <w:lang w:val="en-US" w:eastAsia="zh-CN" w:bidi="ar-SA"/>
        </w:rPr>
        <w:t>2</w:t>
      </w:r>
    </w:p>
    <w:p>
      <w:pPr>
        <w:pStyle w:val="5"/>
        <w:tabs>
          <w:tab w:val="right" w:leader="dot" w:pos="13958"/>
        </w:tabs>
        <w:rPr>
          <w:rFonts w:hint="eastAsia" w:ascii="方正小标宋_GBK" w:hAnsi="方正小标宋_GBK" w:eastAsia="方正小标宋_GBK" w:cs="Times New Roman"/>
          <w:bCs w:val="0"/>
          <w:kern w:val="44"/>
          <w:szCs w:val="44"/>
          <w:lang w:val="en-US" w:eastAsia="zh-CN" w:bidi="ar-SA"/>
        </w:rPr>
      </w:pPr>
      <w:r>
        <w:rPr>
          <w:rFonts w:hint="eastAsia" w:ascii="方正小标宋_GBK" w:hAnsi="方正小标宋_GBK" w:eastAsia="方正小标宋_GBK" w:cs="Times New Roman"/>
          <w:bCs w:val="0"/>
          <w:kern w:val="44"/>
          <w:szCs w:val="44"/>
          <w:lang w:val="en-US" w:eastAsia="zh-CN" w:bidi="ar-SA"/>
        </w:rPr>
        <w:fldChar w:fldCharType="begin"/>
      </w:r>
      <w:r>
        <w:rPr>
          <w:rFonts w:hint="eastAsia" w:ascii="方正小标宋_GBK" w:hAnsi="方正小标宋_GBK" w:eastAsia="方正小标宋_GBK" w:cs="Times New Roman"/>
          <w:bCs w:val="0"/>
          <w:kern w:val="44"/>
          <w:szCs w:val="44"/>
          <w:lang w:val="en-US" w:eastAsia="zh-CN" w:bidi="ar-SA"/>
        </w:rPr>
        <w:instrText xml:space="preserve"> HYPERLINK \l _Toc17860 </w:instrText>
      </w:r>
      <w:r>
        <w:rPr>
          <w:rFonts w:hint="eastAsia" w:ascii="方正小标宋_GBK" w:hAnsi="方正小标宋_GBK" w:eastAsia="方正小标宋_GBK" w:cs="Times New Roman"/>
          <w:bCs w:val="0"/>
          <w:kern w:val="44"/>
          <w:szCs w:val="44"/>
          <w:lang w:val="en-US" w:eastAsia="zh-CN" w:bidi="ar-SA"/>
        </w:rPr>
        <w:fldChar w:fldCharType="separate"/>
      </w:r>
      <w:r>
        <w:rPr>
          <w:rFonts w:hint="eastAsia" w:ascii="方正小标宋_GBK" w:hAnsi="方正小标宋_GBK" w:eastAsia="方正小标宋_GBK" w:cs="Times New Roman"/>
          <w:bCs w:val="0"/>
          <w:kern w:val="44"/>
          <w:szCs w:val="44"/>
          <w:lang w:val="en-US" w:eastAsia="zh-CN" w:bidi="ar-SA"/>
        </w:rPr>
        <w:t>十四、农村危房改造领域基层政务公开标准目录</w:t>
      </w:r>
      <w:r>
        <w:rPr>
          <w:rFonts w:hint="eastAsia" w:ascii="方正小标宋_GBK" w:hAnsi="方正小标宋_GBK" w:eastAsia="方正小标宋_GBK" w:cs="Times New Roman"/>
          <w:bCs w:val="0"/>
          <w:kern w:val="44"/>
          <w:szCs w:val="44"/>
          <w:lang w:val="en-US" w:eastAsia="zh-CN" w:bidi="ar-SA"/>
        </w:rPr>
        <w:tab/>
      </w:r>
      <w:r>
        <w:rPr>
          <w:rFonts w:hint="eastAsia" w:ascii="方正小标宋_GBK" w:hAnsi="方正小标宋_GBK" w:eastAsia="方正小标宋_GBK" w:cs="Times New Roman"/>
          <w:bCs w:val="0"/>
          <w:kern w:val="44"/>
          <w:szCs w:val="44"/>
          <w:lang w:val="en-US" w:eastAsia="zh-CN" w:bidi="ar-SA"/>
        </w:rPr>
        <w:t>2</w:t>
      </w:r>
      <w:r>
        <w:rPr>
          <w:rFonts w:hint="eastAsia" w:ascii="方正小标宋_GBK" w:hAnsi="方正小标宋_GBK" w:eastAsia="方正小标宋_GBK" w:cs="Times New Roman"/>
          <w:bCs w:val="0"/>
          <w:kern w:val="44"/>
          <w:szCs w:val="44"/>
          <w:lang w:val="en-US" w:eastAsia="zh-CN" w:bidi="ar-SA"/>
        </w:rPr>
        <w:fldChar w:fldCharType="end"/>
      </w:r>
      <w:r>
        <w:rPr>
          <w:rFonts w:hint="eastAsia" w:ascii="方正小标宋_GBK" w:hAnsi="方正小标宋_GBK" w:eastAsia="方正小标宋_GBK" w:cs="Times New Roman"/>
          <w:bCs w:val="0"/>
          <w:kern w:val="44"/>
          <w:szCs w:val="44"/>
          <w:lang w:val="en-US" w:eastAsia="zh-CN" w:bidi="ar-SA"/>
        </w:rPr>
        <w:t>3</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Cs w:val="30"/>
        </w:rPr>
        <w:fldChar w:fldCharType="end"/>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0"/>
          <w:szCs w:val="30"/>
        </w:rPr>
      </w:pPr>
    </w:p>
    <w:p/>
    <w:p>
      <w:pPr>
        <w:keepNext/>
        <w:keepLines/>
        <w:widowControl w:val="0"/>
        <w:spacing w:before="340" w:after="330" w:line="578" w:lineRule="auto"/>
        <w:jc w:val="center"/>
        <w:outlineLvl w:val="0"/>
        <w:rPr>
          <w:rFonts w:hint="eastAsia" w:ascii="方正小标宋_GBK" w:hAnsi="方正小标宋_GBK" w:eastAsia="方正小标宋_GBK" w:cs="Times New Roman"/>
          <w:b w:val="0"/>
          <w:bCs w:val="0"/>
          <w:color w:val="auto"/>
          <w:kern w:val="44"/>
          <w:sz w:val="30"/>
          <w:szCs w:val="44"/>
          <w:lang w:val="en-US" w:eastAsia="zh-CN" w:bidi="ar-SA"/>
        </w:rPr>
        <w:sectPr>
          <w:pgSz w:w="16838" w:h="11906" w:orient="landscape"/>
          <w:pgMar w:top="1800" w:right="1440" w:bottom="1800" w:left="1440" w:header="851" w:footer="992" w:gutter="0"/>
          <w:cols w:space="425" w:num="1"/>
          <w:docGrid w:type="lines" w:linePitch="312" w:charSpace="0"/>
        </w:sectPr>
      </w:pPr>
      <w:bookmarkStart w:id="0" w:name="_Toc18657"/>
      <w:bookmarkStart w:id="1" w:name="_Toc24724715"/>
    </w:p>
    <w:p>
      <w:pPr>
        <w:keepNext/>
        <w:keepLines/>
        <w:widowControl w:val="0"/>
        <w:spacing w:before="340" w:after="330" w:line="578" w:lineRule="auto"/>
        <w:jc w:val="center"/>
        <w:outlineLvl w:val="0"/>
        <w:rPr>
          <w:rFonts w:hint="eastAsia" w:ascii="方正小标宋_GBK" w:hAnsi="方正小标宋_GBK" w:eastAsia="方正小标宋_GBK" w:cs="Times New Roman"/>
          <w:b w:val="0"/>
          <w:bCs w:val="0"/>
          <w:color w:val="auto"/>
          <w:kern w:val="44"/>
          <w:sz w:val="30"/>
          <w:szCs w:val="44"/>
          <w:lang w:val="en-US" w:eastAsia="zh-CN" w:bidi="ar-SA"/>
        </w:rPr>
      </w:pPr>
      <w:r>
        <w:rPr>
          <w:rFonts w:hint="eastAsia" w:ascii="方正小标宋_GBK" w:hAnsi="方正小标宋_GBK" w:eastAsia="方正小标宋_GBK" w:cs="Times New Roman"/>
          <w:b w:val="0"/>
          <w:bCs w:val="0"/>
          <w:color w:val="auto"/>
          <w:kern w:val="44"/>
          <w:sz w:val="30"/>
          <w:szCs w:val="44"/>
          <w:lang w:val="en-US" w:eastAsia="zh-CN" w:bidi="ar-SA"/>
        </w:rPr>
        <w:t>一、农村集体土地征收基层政务公开标准目录</w:t>
      </w:r>
      <w:bookmarkEnd w:id="0"/>
      <w:bookmarkEnd w:id="1"/>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714"/>
        <w:gridCol w:w="1260"/>
        <w:gridCol w:w="1980"/>
        <w:gridCol w:w="1620"/>
        <w:gridCol w:w="1786"/>
        <w:gridCol w:w="554"/>
        <w:gridCol w:w="875"/>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vAlign w:val="center"/>
          </w:tcPr>
          <w:p>
            <w:pPr>
              <w:widowControl/>
              <w:jc w:val="center"/>
              <w:rPr>
                <w:rFonts w:ascii="Times New Roman" w:hAnsi="Times New Roman" w:eastAsia="宋体" w:cs="Times New Roman"/>
                <w:color w:val="auto"/>
                <w:kern w:val="0"/>
                <w:sz w:val="22"/>
              </w:rPr>
            </w:pPr>
            <w:r>
              <w:rPr>
                <w:rFonts w:ascii="黑体" w:hAnsi="宋体" w:eastAsia="黑体" w:cs="宋体"/>
                <w:color w:val="auto"/>
                <w:kern w:val="0"/>
                <w:sz w:val="22"/>
              </w:rPr>
              <w:t>序号</w:t>
            </w:r>
          </w:p>
        </w:tc>
        <w:tc>
          <w:tcPr>
            <w:tcW w:w="144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2714"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126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98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62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1786"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429"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271"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44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pPr>
              <w:widowControl/>
              <w:jc w:val="left"/>
              <w:rPr>
                <w:rFonts w:ascii="Times New Roman" w:hAnsi="Times New Roman" w:eastAsia="宋体" w:cs="Times New Roman"/>
                <w:color w:val="auto"/>
                <w:kern w:val="0"/>
                <w:sz w:val="22"/>
              </w:rPr>
            </w:pP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2714" w:type="dxa"/>
            <w:vMerge w:val="continue"/>
            <w:noWrap w:val="0"/>
            <w:vAlign w:val="center"/>
          </w:tcPr>
          <w:p>
            <w:pPr>
              <w:widowControl/>
              <w:jc w:val="left"/>
              <w:rPr>
                <w:rFonts w:ascii="黑体" w:hAnsi="宋体" w:eastAsia="黑体" w:cs="宋体"/>
                <w:color w:val="auto"/>
                <w:kern w:val="0"/>
                <w:sz w:val="22"/>
              </w:rPr>
            </w:pPr>
          </w:p>
        </w:tc>
        <w:tc>
          <w:tcPr>
            <w:tcW w:w="1260" w:type="dxa"/>
            <w:vMerge w:val="continue"/>
            <w:noWrap w:val="0"/>
            <w:vAlign w:val="center"/>
          </w:tcPr>
          <w:p>
            <w:pPr>
              <w:widowControl/>
              <w:jc w:val="left"/>
              <w:rPr>
                <w:rFonts w:ascii="黑体" w:hAnsi="宋体" w:eastAsia="黑体" w:cs="宋体"/>
                <w:color w:val="auto"/>
                <w:kern w:val="0"/>
                <w:sz w:val="22"/>
              </w:rPr>
            </w:pPr>
          </w:p>
        </w:tc>
        <w:tc>
          <w:tcPr>
            <w:tcW w:w="1980" w:type="dxa"/>
            <w:vMerge w:val="continue"/>
            <w:noWrap w:val="0"/>
            <w:vAlign w:val="center"/>
          </w:tcPr>
          <w:p>
            <w:pPr>
              <w:widowControl/>
              <w:jc w:val="left"/>
              <w:rPr>
                <w:rFonts w:ascii="黑体" w:hAnsi="宋体" w:eastAsia="黑体" w:cs="宋体"/>
                <w:color w:val="auto"/>
                <w:kern w:val="0"/>
                <w:sz w:val="22"/>
              </w:rPr>
            </w:pPr>
          </w:p>
        </w:tc>
        <w:tc>
          <w:tcPr>
            <w:tcW w:w="1620" w:type="dxa"/>
            <w:vMerge w:val="continue"/>
            <w:noWrap w:val="0"/>
            <w:vAlign w:val="center"/>
          </w:tcPr>
          <w:p>
            <w:pPr>
              <w:widowControl/>
              <w:jc w:val="left"/>
              <w:rPr>
                <w:rFonts w:ascii="黑体" w:hAnsi="宋体" w:eastAsia="黑体" w:cs="宋体"/>
                <w:color w:val="auto"/>
                <w:kern w:val="0"/>
                <w:sz w:val="22"/>
              </w:rPr>
            </w:pPr>
          </w:p>
        </w:tc>
        <w:tc>
          <w:tcPr>
            <w:tcW w:w="1786" w:type="dxa"/>
            <w:vMerge w:val="continue"/>
            <w:noWrap w:val="0"/>
            <w:vAlign w:val="center"/>
          </w:tcPr>
          <w:p>
            <w:pPr>
              <w:widowControl/>
              <w:jc w:val="left"/>
              <w:rPr>
                <w:rFonts w:ascii="黑体" w:hAnsi="宋体" w:eastAsia="黑体" w:cs="宋体"/>
                <w:color w:val="auto"/>
                <w:kern w:val="0"/>
                <w:sz w:val="22"/>
              </w:rPr>
            </w:pPr>
          </w:p>
        </w:tc>
        <w:tc>
          <w:tcPr>
            <w:tcW w:w="554"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875"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特定群众</w:t>
            </w:r>
          </w:p>
        </w:tc>
        <w:tc>
          <w:tcPr>
            <w:tcW w:w="551"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县级</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6" w:hRule="atLeast"/>
          <w:jc w:val="center"/>
        </w:trPr>
        <w:tc>
          <w:tcPr>
            <w:tcW w:w="540" w:type="dxa"/>
            <w:vMerge w:val="restart"/>
            <w:noWrap w:val="0"/>
            <w:vAlign w:val="center"/>
          </w:tcPr>
          <w:p>
            <w:pPr>
              <w:widowControl/>
              <w:jc w:val="center"/>
              <w:rPr>
                <w:rFonts w:hint="eastAsia" w:ascii="仿宋_GB2312" w:hAnsi="Calibri" w:eastAsia="仿宋_GB2312" w:cs="Times New Roman"/>
                <w:color w:val="auto"/>
                <w:sz w:val="18"/>
                <w:szCs w:val="18"/>
                <w:lang w:eastAsia="zh-CN"/>
              </w:rPr>
            </w:pPr>
            <w:r>
              <w:rPr>
                <w:rFonts w:hint="eastAsia" w:ascii="仿宋_GB2312" w:hAnsi="Calibri" w:eastAsia="仿宋_GB2312" w:cs="Times New Roman"/>
                <w:color w:val="auto"/>
                <w:sz w:val="18"/>
                <w:szCs w:val="18"/>
                <w:lang w:val="en-US" w:eastAsia="zh-CN"/>
              </w:rPr>
              <w:t>1</w:t>
            </w:r>
          </w:p>
        </w:tc>
        <w:tc>
          <w:tcPr>
            <w:tcW w:w="720" w:type="dxa"/>
            <w:vMerge w:val="restart"/>
            <w:noWrap w:val="0"/>
            <w:vAlign w:val="center"/>
          </w:tcPr>
          <w:p>
            <w:pPr>
              <w:widowControl/>
              <w:spacing w:line="240" w:lineRule="exact"/>
              <w:jc w:val="center"/>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征地前期准备</w:t>
            </w:r>
          </w:p>
        </w:tc>
        <w:tc>
          <w:tcPr>
            <w:tcW w:w="720" w:type="dxa"/>
            <w:vMerge w:val="restart"/>
            <w:noWrap w:val="0"/>
            <w:vAlign w:val="center"/>
          </w:tcPr>
          <w:p>
            <w:pPr>
              <w:widowControl/>
              <w:spacing w:line="240" w:lineRule="exact"/>
              <w:jc w:val="center"/>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拟征收土地告知</w:t>
            </w:r>
          </w:p>
        </w:tc>
        <w:tc>
          <w:tcPr>
            <w:tcW w:w="2714" w:type="dxa"/>
            <w:vMerge w:val="restart"/>
            <w:noWrap w:val="0"/>
            <w:vAlign w:val="center"/>
          </w:tcPr>
          <w:p>
            <w:pPr>
              <w:widowControl/>
              <w:spacing w:line="240" w:lineRule="exact"/>
              <w:jc w:val="left"/>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在拟征收土地前，应明确征收土地有关事项并予以公开。1.拟征收土地用途；2.拟征收土地的位置和范围；3.征地补偿标准及安置途径；4.开展土地现状调查的安排；5.拟征收土地的原用途管控（包括不得抢栽、抢种、抢建等有关规定）；6.听证权利；〔对土地现状调查结果有异议的救济措施〕。</w:t>
            </w:r>
          </w:p>
        </w:tc>
        <w:tc>
          <w:tcPr>
            <w:tcW w:w="1260" w:type="dxa"/>
            <w:vMerge w:val="restart"/>
            <w:noWrap w:val="0"/>
            <w:vAlign w:val="center"/>
          </w:tcPr>
          <w:p>
            <w:pPr>
              <w:widowControl/>
              <w:spacing w:line="240" w:lineRule="exact"/>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《国务院关于深化改革严格土地管理的决定》</w:t>
            </w:r>
          </w:p>
        </w:tc>
        <w:tc>
          <w:tcPr>
            <w:tcW w:w="1980" w:type="dxa"/>
            <w:noWrap w:val="0"/>
            <w:vAlign w:val="center"/>
          </w:tcPr>
          <w:p>
            <w:pPr>
              <w:widowControl/>
              <w:spacing w:line="240" w:lineRule="exact"/>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在实地启动拟征收土地工作时，在村公示栏公开。</w:t>
            </w:r>
          </w:p>
        </w:tc>
        <w:tc>
          <w:tcPr>
            <w:tcW w:w="1620" w:type="dxa"/>
            <w:vMerge w:val="restart"/>
            <w:noWrap w:val="0"/>
            <w:vAlign w:val="center"/>
          </w:tcPr>
          <w:p>
            <w:pPr>
              <w:widowControl/>
              <w:spacing w:line="240" w:lineRule="exact"/>
              <w:rPr>
                <w:rFonts w:hint="default" w:ascii="仿宋_GB2312" w:hAnsi="Calibri" w:eastAsia="仿宋_GB2312" w:cs="Times New Roman"/>
                <w:color w:val="auto"/>
                <w:sz w:val="18"/>
                <w:szCs w:val="18"/>
                <w:lang w:val="en-US" w:eastAsia="zh-CN"/>
              </w:rPr>
            </w:pPr>
            <w:r>
              <w:rPr>
                <w:rFonts w:hint="eastAsia" w:ascii="仿宋_GB2312" w:hAnsi="Calibri" w:eastAsia="仿宋_GB2312" w:cs="Times New Roman"/>
                <w:color w:val="auto"/>
                <w:sz w:val="18"/>
                <w:szCs w:val="18"/>
                <w:lang w:val="en-US" w:eastAsia="zh-CN"/>
              </w:rPr>
              <w:t>陆城镇自然资源和村镇建设事务中心</w:t>
            </w:r>
          </w:p>
        </w:tc>
        <w:tc>
          <w:tcPr>
            <w:tcW w:w="1786" w:type="dxa"/>
            <w:vMerge w:val="restart"/>
            <w:noWrap w:val="0"/>
            <w:vAlign w:val="center"/>
          </w:tcPr>
          <w:p>
            <w:pPr>
              <w:widowControl/>
              <w:spacing w:line="240" w:lineRule="exact"/>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■社区/企事业单位/村公示栏</w:t>
            </w:r>
          </w:p>
          <w:p>
            <w:pPr>
              <w:widowControl/>
              <w:spacing w:line="240" w:lineRule="exact"/>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 xml:space="preserve">▲政府网站    </w:t>
            </w:r>
          </w:p>
          <w:p>
            <w:pPr>
              <w:widowControl/>
              <w:spacing w:line="240" w:lineRule="exact"/>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▲征地信息公开平台</w:t>
            </w:r>
          </w:p>
          <w:p>
            <w:pPr>
              <w:widowControl/>
              <w:spacing w:line="240" w:lineRule="exact"/>
              <w:rPr>
                <w:rFonts w:hint="eastAsia" w:ascii="仿宋_GB2312" w:hAnsi="Calibri" w:eastAsia="仿宋_GB2312" w:cs="Times New Roman"/>
                <w:color w:val="auto"/>
                <w:sz w:val="18"/>
                <w:szCs w:val="18"/>
              </w:rPr>
            </w:pPr>
          </w:p>
        </w:tc>
        <w:tc>
          <w:tcPr>
            <w:tcW w:w="554" w:type="dxa"/>
            <w:noWrap w:val="0"/>
            <w:vAlign w:val="center"/>
          </w:tcPr>
          <w:p>
            <w:pPr>
              <w:widowControl/>
              <w:spacing w:line="240" w:lineRule="exact"/>
              <w:jc w:val="center"/>
              <w:rPr>
                <w:rFonts w:hint="eastAsia" w:ascii="仿宋_GB2312" w:hAnsi="Calibri" w:eastAsia="仿宋_GB2312" w:cs="Times New Roman"/>
                <w:color w:val="auto"/>
                <w:sz w:val="18"/>
                <w:szCs w:val="18"/>
              </w:rPr>
            </w:pPr>
          </w:p>
        </w:tc>
        <w:tc>
          <w:tcPr>
            <w:tcW w:w="875" w:type="dxa"/>
            <w:noWrap w:val="0"/>
            <w:vAlign w:val="center"/>
          </w:tcPr>
          <w:p>
            <w:pPr>
              <w:spacing w:line="240" w:lineRule="exact"/>
              <w:jc w:val="center"/>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√面向拟征收土地所在地的村集体成员</w:t>
            </w:r>
          </w:p>
        </w:tc>
        <w:tc>
          <w:tcPr>
            <w:tcW w:w="551" w:type="dxa"/>
            <w:vMerge w:val="restart"/>
            <w:noWrap w:val="0"/>
            <w:vAlign w:val="center"/>
          </w:tcPr>
          <w:p>
            <w:pPr>
              <w:widowControl/>
              <w:spacing w:line="240" w:lineRule="exact"/>
              <w:jc w:val="center"/>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w:t>
            </w:r>
          </w:p>
        </w:tc>
        <w:tc>
          <w:tcPr>
            <w:tcW w:w="720" w:type="dxa"/>
            <w:vMerge w:val="restart"/>
            <w:noWrap w:val="0"/>
            <w:vAlign w:val="center"/>
          </w:tcPr>
          <w:p>
            <w:pPr>
              <w:widowControl/>
              <w:spacing w:line="240" w:lineRule="exact"/>
              <w:jc w:val="center"/>
              <w:rPr>
                <w:rFonts w:hint="eastAsia" w:ascii="仿宋_GB2312" w:hAnsi="Calibri" w:eastAsia="仿宋_GB2312" w:cs="Times New Roman"/>
                <w:color w:val="auto"/>
                <w:sz w:val="18"/>
                <w:szCs w:val="18"/>
              </w:rPr>
            </w:pPr>
          </w:p>
        </w:tc>
        <w:tc>
          <w:tcPr>
            <w:tcW w:w="720" w:type="dxa"/>
            <w:vMerge w:val="restart"/>
            <w:noWrap w:val="0"/>
            <w:vAlign w:val="center"/>
          </w:tcPr>
          <w:p>
            <w:pPr>
              <w:widowControl/>
              <w:spacing w:line="240" w:lineRule="exact"/>
              <w:jc w:val="center"/>
              <w:rPr>
                <w:rFonts w:hint="eastAsia" w:ascii="仿宋_GB2312" w:hAnsi="Calibri" w:eastAsia="仿宋_GB2312" w:cs="Times New Roman"/>
                <w:color w:val="auto"/>
                <w:sz w:val="18"/>
                <w:szCs w:val="18"/>
              </w:rPr>
            </w:pPr>
          </w:p>
        </w:tc>
        <w:tc>
          <w:tcPr>
            <w:tcW w:w="720" w:type="dxa"/>
            <w:vMerge w:val="restart"/>
            <w:noWrap w:val="0"/>
            <w:vAlign w:val="center"/>
          </w:tcPr>
          <w:p>
            <w:pPr>
              <w:widowControl/>
              <w:spacing w:line="240" w:lineRule="exact"/>
              <w:jc w:val="center"/>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pPr>
              <w:widowControl/>
              <w:jc w:val="center"/>
              <w:rPr>
                <w:rFonts w:ascii="仿宋_GB2312" w:hAnsi="Calibri" w:eastAsia="仿宋_GB2312" w:cs="Times New Roman"/>
                <w:color w:val="auto"/>
                <w:sz w:val="18"/>
                <w:szCs w:val="18"/>
              </w:rPr>
            </w:pPr>
          </w:p>
        </w:tc>
        <w:tc>
          <w:tcPr>
            <w:tcW w:w="720" w:type="dxa"/>
            <w:vMerge w:val="continue"/>
            <w:noWrap w:val="0"/>
            <w:vAlign w:val="center"/>
          </w:tcPr>
          <w:p>
            <w:pPr>
              <w:widowControl/>
              <w:jc w:val="center"/>
              <w:rPr>
                <w:rFonts w:hint="eastAsia" w:ascii="仿宋_GB2312" w:hAnsi="Calibri" w:eastAsia="仿宋_GB2312" w:cs="Times New Roman"/>
                <w:color w:val="auto"/>
                <w:sz w:val="18"/>
                <w:szCs w:val="18"/>
              </w:rPr>
            </w:pPr>
          </w:p>
        </w:tc>
        <w:tc>
          <w:tcPr>
            <w:tcW w:w="720" w:type="dxa"/>
            <w:vMerge w:val="continue"/>
            <w:noWrap w:val="0"/>
            <w:vAlign w:val="center"/>
          </w:tcPr>
          <w:p>
            <w:pPr>
              <w:widowControl/>
              <w:spacing w:line="320" w:lineRule="exact"/>
              <w:jc w:val="center"/>
              <w:rPr>
                <w:rFonts w:hint="eastAsia" w:ascii="仿宋_GB2312" w:hAnsi="Calibri" w:eastAsia="仿宋_GB2312" w:cs="Times New Roman"/>
                <w:color w:val="auto"/>
                <w:sz w:val="18"/>
                <w:szCs w:val="18"/>
              </w:rPr>
            </w:pPr>
          </w:p>
        </w:tc>
        <w:tc>
          <w:tcPr>
            <w:tcW w:w="2714" w:type="dxa"/>
            <w:vMerge w:val="continue"/>
            <w:noWrap w:val="0"/>
            <w:vAlign w:val="center"/>
          </w:tcPr>
          <w:p>
            <w:pPr>
              <w:widowControl/>
              <w:jc w:val="left"/>
              <w:rPr>
                <w:rFonts w:hint="eastAsia" w:ascii="仿宋_GB2312" w:hAnsi="Calibri" w:eastAsia="仿宋_GB2312" w:cs="Times New Roman"/>
                <w:color w:val="auto"/>
                <w:sz w:val="18"/>
                <w:szCs w:val="18"/>
              </w:rPr>
            </w:pPr>
          </w:p>
        </w:tc>
        <w:tc>
          <w:tcPr>
            <w:tcW w:w="1260" w:type="dxa"/>
            <w:vMerge w:val="continue"/>
            <w:noWrap w:val="0"/>
            <w:vAlign w:val="center"/>
          </w:tcPr>
          <w:p>
            <w:pPr>
              <w:widowControl/>
              <w:rPr>
                <w:rFonts w:hint="eastAsia" w:ascii="仿宋_GB2312" w:hAnsi="Calibri" w:eastAsia="仿宋_GB2312" w:cs="Times New Roman"/>
                <w:color w:val="auto"/>
                <w:sz w:val="18"/>
                <w:szCs w:val="18"/>
              </w:rPr>
            </w:pPr>
          </w:p>
        </w:tc>
        <w:tc>
          <w:tcPr>
            <w:tcW w:w="1980" w:type="dxa"/>
            <w:noWrap w:val="0"/>
            <w:vAlign w:val="center"/>
          </w:tcPr>
          <w:p>
            <w:pPr>
              <w:widowControl/>
              <w:spacing w:line="240" w:lineRule="exact"/>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收到征地批准文件之日起10个工作日内，在政府网站、征地信息公开平台公开。</w:t>
            </w:r>
          </w:p>
        </w:tc>
        <w:tc>
          <w:tcPr>
            <w:tcW w:w="1620" w:type="dxa"/>
            <w:vMerge w:val="continue"/>
            <w:noWrap w:val="0"/>
            <w:vAlign w:val="center"/>
          </w:tcPr>
          <w:p>
            <w:pPr>
              <w:widowControl/>
              <w:rPr>
                <w:rFonts w:hint="eastAsia" w:ascii="仿宋_GB2312" w:hAnsi="Calibri" w:eastAsia="仿宋_GB2312" w:cs="Times New Roman"/>
                <w:color w:val="auto"/>
                <w:sz w:val="18"/>
                <w:szCs w:val="18"/>
              </w:rPr>
            </w:pPr>
          </w:p>
        </w:tc>
        <w:tc>
          <w:tcPr>
            <w:tcW w:w="1786" w:type="dxa"/>
            <w:vMerge w:val="continue"/>
            <w:noWrap w:val="0"/>
            <w:vAlign w:val="center"/>
          </w:tcPr>
          <w:p>
            <w:pPr>
              <w:widowControl/>
              <w:rPr>
                <w:rFonts w:hint="eastAsia" w:ascii="仿宋_GB2312" w:hAnsi="Calibri" w:eastAsia="仿宋_GB2312" w:cs="Times New Roman"/>
                <w:color w:val="auto"/>
                <w:sz w:val="18"/>
                <w:szCs w:val="18"/>
              </w:rPr>
            </w:pPr>
          </w:p>
        </w:tc>
        <w:tc>
          <w:tcPr>
            <w:tcW w:w="554" w:type="dxa"/>
            <w:noWrap w:val="0"/>
            <w:vAlign w:val="center"/>
          </w:tcPr>
          <w:p>
            <w:pPr>
              <w:widowControl/>
              <w:jc w:val="center"/>
              <w:rPr>
                <w:rFonts w:hint="eastAsia" w:ascii="仿宋_GB2312" w:hAnsi="Calibri" w:eastAsia="仿宋_GB2312" w:cs="Times New Roman"/>
                <w:color w:val="auto"/>
                <w:sz w:val="18"/>
                <w:szCs w:val="18"/>
              </w:rPr>
            </w:pPr>
            <w:r>
              <w:rPr>
                <w:rFonts w:hint="eastAsia" w:ascii="仿宋_GB2312" w:hAnsi="Calibri" w:eastAsia="仿宋_GB2312" w:cs="Times New Roman"/>
                <w:color w:val="auto"/>
                <w:sz w:val="18"/>
                <w:szCs w:val="18"/>
              </w:rPr>
              <w:t>√</w:t>
            </w:r>
          </w:p>
        </w:tc>
        <w:tc>
          <w:tcPr>
            <w:tcW w:w="875" w:type="dxa"/>
            <w:noWrap w:val="0"/>
            <w:vAlign w:val="center"/>
          </w:tcPr>
          <w:p>
            <w:pPr>
              <w:jc w:val="center"/>
              <w:rPr>
                <w:rFonts w:hint="eastAsia" w:ascii="仿宋_GB2312" w:hAnsi="Calibri" w:eastAsia="仿宋_GB2312" w:cs="Times New Roman"/>
                <w:color w:val="auto"/>
                <w:sz w:val="18"/>
                <w:szCs w:val="18"/>
              </w:rPr>
            </w:pPr>
          </w:p>
        </w:tc>
        <w:tc>
          <w:tcPr>
            <w:tcW w:w="551" w:type="dxa"/>
            <w:vMerge w:val="continue"/>
            <w:noWrap w:val="0"/>
            <w:vAlign w:val="center"/>
          </w:tcPr>
          <w:p>
            <w:pPr>
              <w:widowControl/>
              <w:spacing w:line="240" w:lineRule="exact"/>
              <w:jc w:val="center"/>
              <w:rPr>
                <w:rFonts w:hint="eastAsia" w:ascii="仿宋_GB2312" w:hAnsi="Calibri" w:eastAsia="仿宋_GB2312" w:cs="Times New Roman"/>
                <w:color w:val="auto"/>
                <w:sz w:val="18"/>
                <w:szCs w:val="18"/>
              </w:rPr>
            </w:pPr>
          </w:p>
        </w:tc>
        <w:tc>
          <w:tcPr>
            <w:tcW w:w="720" w:type="dxa"/>
            <w:vMerge w:val="continue"/>
            <w:noWrap w:val="0"/>
            <w:vAlign w:val="center"/>
          </w:tcPr>
          <w:p>
            <w:pPr>
              <w:widowControl/>
              <w:spacing w:line="240" w:lineRule="exact"/>
              <w:jc w:val="center"/>
              <w:rPr>
                <w:rFonts w:hint="eastAsia" w:ascii="仿宋_GB2312" w:hAnsi="Calibri" w:eastAsia="仿宋_GB2312" w:cs="Times New Roman"/>
                <w:color w:val="auto"/>
                <w:sz w:val="18"/>
                <w:szCs w:val="18"/>
              </w:rPr>
            </w:pPr>
          </w:p>
        </w:tc>
        <w:tc>
          <w:tcPr>
            <w:tcW w:w="720" w:type="dxa"/>
            <w:vMerge w:val="continue"/>
            <w:noWrap w:val="0"/>
            <w:vAlign w:val="center"/>
          </w:tcPr>
          <w:p>
            <w:pPr>
              <w:widowControl/>
              <w:spacing w:line="240" w:lineRule="exact"/>
              <w:jc w:val="center"/>
              <w:rPr>
                <w:rFonts w:hint="eastAsia" w:ascii="仿宋_GB2312" w:hAnsi="Calibri" w:eastAsia="仿宋_GB2312" w:cs="Times New Roman"/>
                <w:color w:val="auto"/>
                <w:sz w:val="18"/>
                <w:szCs w:val="18"/>
              </w:rPr>
            </w:pPr>
          </w:p>
        </w:tc>
        <w:tc>
          <w:tcPr>
            <w:tcW w:w="720" w:type="dxa"/>
            <w:vMerge w:val="continue"/>
            <w:noWrap w:val="0"/>
            <w:vAlign w:val="center"/>
          </w:tcPr>
          <w:p>
            <w:pPr>
              <w:widowControl/>
              <w:spacing w:line="240" w:lineRule="exact"/>
              <w:jc w:val="center"/>
              <w:rPr>
                <w:rFonts w:hint="eastAsia" w:ascii="仿宋_GB2312" w:hAnsi="Calibri" w:eastAsia="仿宋_GB2312" w:cs="Times New Roman"/>
                <w:color w:val="auto"/>
                <w:sz w:val="18"/>
                <w:szCs w:val="18"/>
              </w:rPr>
            </w:pPr>
          </w:p>
        </w:tc>
      </w:tr>
    </w:tbl>
    <w:p>
      <w:pPr>
        <w:jc w:val="left"/>
        <w:rPr>
          <w:rFonts w:hint="eastAsia" w:ascii="宋体" w:hAnsi="宋体" w:eastAsia="宋体" w:cs="Times New Roman"/>
          <w:color w:val="auto"/>
          <w:sz w:val="18"/>
          <w:szCs w:val="18"/>
        </w:rPr>
      </w:pPr>
      <w:r>
        <w:rPr>
          <w:rFonts w:hint="eastAsia" w:ascii="宋体" w:hAnsi="宋体" w:eastAsia="宋体" w:cs="Times New Roman"/>
          <w:color w:val="auto"/>
          <w:sz w:val="18"/>
          <w:szCs w:val="18"/>
        </w:rPr>
        <w:t>注：1.公开内容中标注为“*”标记的，为可选项，由各地根据实际情况确定。</w:t>
      </w:r>
    </w:p>
    <w:p>
      <w:pPr>
        <w:ind w:firstLine="360" w:firstLineChars="200"/>
        <w:jc w:val="left"/>
        <w:rPr>
          <w:rFonts w:ascii="宋体" w:hAnsi="宋体" w:eastAsia="宋体" w:cs="Times New Roman"/>
          <w:color w:val="auto"/>
          <w:sz w:val="28"/>
          <w:szCs w:val="28"/>
        </w:rPr>
      </w:pPr>
      <w:r>
        <w:rPr>
          <w:rFonts w:hint="eastAsia" w:ascii="宋体" w:hAnsi="宋体" w:eastAsia="宋体" w:cs="Times New Roman"/>
          <w:color w:val="auto"/>
          <w:sz w:val="18"/>
          <w:szCs w:val="18"/>
        </w:rPr>
        <w:t>2.公开渠道中标注为“■”标记的，为征地实施中的公开渠道；标注为“▲”标记的，为征地批准后的公开渠道。</w:t>
      </w:r>
    </w:p>
    <w:p>
      <w:pPr>
        <w:rPr>
          <w:rFonts w:ascii="Calibri" w:hAnsi="Calibri" w:eastAsia="宋体" w:cs="Times New Roman"/>
          <w:color w:val="auto"/>
        </w:rPr>
      </w:pPr>
      <w:r>
        <w:rPr>
          <w:rFonts w:ascii="Calibri" w:hAnsi="Calibri" w:eastAsia="宋体" w:cs="Times New Roman"/>
          <w:color w:val="auto"/>
        </w:rPr>
        <w:br w:type="page"/>
      </w:r>
    </w:p>
    <w:p>
      <w:pPr>
        <w:keepNext/>
        <w:keepLines/>
        <w:widowControl w:val="0"/>
        <w:spacing w:before="340" w:after="330" w:line="578" w:lineRule="auto"/>
        <w:jc w:val="center"/>
        <w:outlineLvl w:val="0"/>
        <w:rPr>
          <w:rFonts w:ascii="方正小标宋_GBK" w:hAnsi="方正小标宋_GBK" w:eastAsia="方正小标宋_GBK" w:cs="Times New Roman"/>
          <w:b w:val="0"/>
          <w:bCs w:val="0"/>
          <w:color w:val="auto"/>
          <w:kern w:val="44"/>
          <w:sz w:val="30"/>
          <w:szCs w:val="44"/>
          <w:lang w:val="en-US" w:eastAsia="zh-CN" w:bidi="ar-SA"/>
        </w:rPr>
      </w:pPr>
      <w:bookmarkStart w:id="2" w:name="_Toc24724711"/>
      <w:bookmarkStart w:id="3" w:name="_Toc11268"/>
      <w:r>
        <w:rPr>
          <w:rFonts w:hint="eastAsia" w:ascii="方正小标宋_GBK" w:hAnsi="方正小标宋_GBK" w:eastAsia="方正小标宋_GBK" w:cs="Times New Roman"/>
          <w:b w:val="0"/>
          <w:bCs w:val="0"/>
          <w:color w:val="auto"/>
          <w:kern w:val="44"/>
          <w:sz w:val="30"/>
          <w:szCs w:val="44"/>
          <w:lang w:val="en-US" w:eastAsia="zh-CN" w:bidi="ar-SA"/>
        </w:rPr>
        <w:t>二、财政预决算领域基层政务公开标准目录</w:t>
      </w:r>
      <w:bookmarkEnd w:id="2"/>
      <w:bookmarkEnd w:id="3"/>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3240"/>
        <w:gridCol w:w="1800"/>
        <w:gridCol w:w="1620"/>
        <w:gridCol w:w="900"/>
        <w:gridCol w:w="1800"/>
        <w:gridCol w:w="72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noWrap w:val="0"/>
            <w:vAlign w:val="center"/>
          </w:tcPr>
          <w:p>
            <w:pPr>
              <w:widowControl/>
              <w:jc w:val="center"/>
              <w:rPr>
                <w:rFonts w:ascii="Times New Roman" w:hAnsi="Times New Roman" w:eastAsia="宋体" w:cs="Times New Roman"/>
                <w:color w:val="auto"/>
                <w:kern w:val="0"/>
                <w:sz w:val="22"/>
              </w:rPr>
            </w:pPr>
            <w:r>
              <w:rPr>
                <w:rFonts w:ascii="黑体" w:hAnsi="宋体" w:eastAsia="黑体" w:cs="宋体"/>
                <w:color w:val="auto"/>
                <w:kern w:val="0"/>
                <w:sz w:val="22"/>
              </w:rPr>
              <w:t>序号</w:t>
            </w:r>
          </w:p>
        </w:tc>
        <w:tc>
          <w:tcPr>
            <w:tcW w:w="144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324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180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62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90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180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429"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271"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44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noWrap w:val="0"/>
            <w:vAlign w:val="center"/>
          </w:tcPr>
          <w:p>
            <w:pPr>
              <w:widowControl/>
              <w:jc w:val="left"/>
              <w:rPr>
                <w:rFonts w:ascii="Times New Roman" w:hAnsi="Times New Roman" w:eastAsia="宋体" w:cs="Times New Roman"/>
                <w:color w:val="auto"/>
                <w:kern w:val="0"/>
                <w:sz w:val="22"/>
              </w:rPr>
            </w:pP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3240" w:type="dxa"/>
            <w:vMerge w:val="continue"/>
            <w:noWrap w:val="0"/>
            <w:vAlign w:val="center"/>
          </w:tcPr>
          <w:p>
            <w:pPr>
              <w:widowControl/>
              <w:jc w:val="left"/>
              <w:rPr>
                <w:rFonts w:ascii="黑体" w:hAnsi="宋体" w:eastAsia="黑体" w:cs="宋体"/>
                <w:color w:val="auto"/>
                <w:kern w:val="0"/>
                <w:sz w:val="22"/>
              </w:rPr>
            </w:pPr>
          </w:p>
        </w:tc>
        <w:tc>
          <w:tcPr>
            <w:tcW w:w="1800" w:type="dxa"/>
            <w:vMerge w:val="continue"/>
            <w:noWrap w:val="0"/>
            <w:vAlign w:val="center"/>
          </w:tcPr>
          <w:p>
            <w:pPr>
              <w:widowControl/>
              <w:jc w:val="left"/>
              <w:rPr>
                <w:rFonts w:ascii="黑体" w:hAnsi="宋体" w:eastAsia="黑体" w:cs="宋体"/>
                <w:color w:val="auto"/>
                <w:kern w:val="0"/>
                <w:sz w:val="22"/>
              </w:rPr>
            </w:pPr>
          </w:p>
        </w:tc>
        <w:tc>
          <w:tcPr>
            <w:tcW w:w="1620" w:type="dxa"/>
            <w:vMerge w:val="continue"/>
            <w:noWrap w:val="0"/>
            <w:vAlign w:val="center"/>
          </w:tcPr>
          <w:p>
            <w:pPr>
              <w:widowControl/>
              <w:jc w:val="left"/>
              <w:rPr>
                <w:rFonts w:ascii="黑体" w:hAnsi="宋体" w:eastAsia="黑体" w:cs="宋体"/>
                <w:color w:val="auto"/>
                <w:kern w:val="0"/>
                <w:sz w:val="22"/>
              </w:rPr>
            </w:pPr>
          </w:p>
        </w:tc>
        <w:tc>
          <w:tcPr>
            <w:tcW w:w="900" w:type="dxa"/>
            <w:vMerge w:val="continue"/>
            <w:noWrap w:val="0"/>
            <w:vAlign w:val="center"/>
          </w:tcPr>
          <w:p>
            <w:pPr>
              <w:widowControl/>
              <w:jc w:val="left"/>
              <w:rPr>
                <w:rFonts w:ascii="黑体" w:hAnsi="宋体" w:eastAsia="黑体" w:cs="宋体"/>
                <w:color w:val="auto"/>
                <w:kern w:val="0"/>
                <w:sz w:val="22"/>
              </w:rPr>
            </w:pPr>
          </w:p>
        </w:tc>
        <w:tc>
          <w:tcPr>
            <w:tcW w:w="1800" w:type="dxa"/>
            <w:vMerge w:val="continue"/>
            <w:noWrap w:val="0"/>
            <w:vAlign w:val="center"/>
          </w:tcPr>
          <w:p>
            <w:pPr>
              <w:widowControl/>
              <w:jc w:val="left"/>
              <w:rPr>
                <w:rFonts w:ascii="黑体" w:hAnsi="宋体" w:eastAsia="黑体" w:cs="宋体"/>
                <w:color w:val="auto"/>
                <w:kern w:val="0"/>
                <w:sz w:val="22"/>
              </w:rPr>
            </w:pP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709"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特定群众</w:t>
            </w:r>
          </w:p>
        </w:tc>
        <w:tc>
          <w:tcPr>
            <w:tcW w:w="551"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县级</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2" w:hRule="atLeast"/>
          <w:jc w:val="center"/>
        </w:trPr>
        <w:tc>
          <w:tcPr>
            <w:tcW w:w="540"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1</w:t>
            </w:r>
          </w:p>
        </w:tc>
        <w:tc>
          <w:tcPr>
            <w:tcW w:w="720"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财政预决算</w:t>
            </w:r>
          </w:p>
        </w:tc>
        <w:tc>
          <w:tcPr>
            <w:tcW w:w="720"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政府预算</w:t>
            </w:r>
          </w:p>
        </w:tc>
        <w:tc>
          <w:tcPr>
            <w:tcW w:w="3240" w:type="dxa"/>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一般公共预算：①一般公共预算收入表。②一般公共预算支出表。③一般公共预算本级支出表。④一般公共预算本级基本支出表。⑤一般公共预算税收返还和转移支付表。⑥政府一般债务限额和余额情况表。</w:t>
            </w:r>
          </w:p>
        </w:tc>
        <w:tc>
          <w:tcPr>
            <w:tcW w:w="1800" w:type="dxa"/>
            <w:vMerge w:val="restart"/>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《预算法</w:t>
            </w:r>
            <w:r>
              <w:rPr>
                <w:rFonts w:hint="eastAsia" w:ascii="仿宋_GB2312" w:hAnsi="宋体" w:eastAsia="仿宋_GB2312" w:cs="Times New Roman"/>
                <w:color w:val="auto"/>
                <w:sz w:val="18"/>
                <w:szCs w:val="18"/>
                <w:lang w:eastAsia="zh-CN"/>
              </w:rPr>
              <w:t>》《</w:t>
            </w:r>
            <w:r>
              <w:rPr>
                <w:rFonts w:hint="eastAsia" w:ascii="仿宋_GB2312" w:hAnsi="宋体" w:eastAsia="仿宋_GB2312" w:cs="Times New Roman"/>
                <w:color w:val="auto"/>
                <w:sz w:val="18"/>
                <w:szCs w:val="18"/>
              </w:rPr>
              <w:t>政府信息公开条例</w:t>
            </w:r>
            <w:r>
              <w:rPr>
                <w:rFonts w:hint="eastAsia" w:ascii="仿宋_GB2312" w:hAnsi="宋体" w:eastAsia="仿宋_GB2312" w:cs="Times New Roman"/>
                <w:color w:val="auto"/>
                <w:sz w:val="18"/>
                <w:szCs w:val="18"/>
                <w:lang w:eastAsia="zh-CN"/>
              </w:rPr>
              <w:t>》《</w:t>
            </w:r>
            <w:r>
              <w:rPr>
                <w:rFonts w:hint="eastAsia" w:ascii="仿宋_GB2312" w:hAnsi="宋体" w:eastAsia="仿宋_GB2312" w:cs="Times New Roman"/>
                <w:color w:val="auto"/>
                <w:sz w:val="18"/>
                <w:szCs w:val="18"/>
              </w:rPr>
              <w:t>财政部关于印发&lt;地方预决算公开操作规程的通知&gt;</w:t>
            </w:r>
            <w:r>
              <w:rPr>
                <w:rFonts w:hint="eastAsia" w:ascii="仿宋_GB2312" w:hAnsi="宋体" w:eastAsia="仿宋_GB2312" w:cs="Times New Roman"/>
                <w:color w:val="auto"/>
                <w:sz w:val="18"/>
                <w:szCs w:val="18"/>
                <w:lang w:eastAsia="zh-CN"/>
              </w:rPr>
              <w:t>》《</w:t>
            </w:r>
            <w:r>
              <w:rPr>
                <w:rFonts w:hint="eastAsia" w:ascii="仿宋_GB2312" w:hAnsi="宋体" w:eastAsia="仿宋_GB2312" w:cs="Times New Roman"/>
                <w:color w:val="auto"/>
                <w:sz w:val="18"/>
                <w:szCs w:val="18"/>
              </w:rPr>
              <w:t>财政部关于印发&lt;地方政府债务信息公开办法（试行）&gt;的通知》等法律法规和文件规定</w:t>
            </w:r>
          </w:p>
        </w:tc>
        <w:tc>
          <w:tcPr>
            <w:tcW w:w="1620" w:type="dxa"/>
            <w:vMerge w:val="restart"/>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本级人民代表大会或其常务委员会批准后20日内</w:t>
            </w:r>
          </w:p>
        </w:tc>
        <w:tc>
          <w:tcPr>
            <w:tcW w:w="900" w:type="dxa"/>
            <w:vMerge w:val="restart"/>
            <w:noWrap w:val="0"/>
            <w:vAlign w:val="center"/>
          </w:tcPr>
          <w:p>
            <w:pPr>
              <w:widowControl/>
              <w:textAlignment w:val="center"/>
              <w:rPr>
                <w:rFonts w:hint="default"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宋体" w:eastAsia="仿宋_GB2312" w:cs="Times New Roman"/>
                <w:color w:val="auto"/>
                <w:sz w:val="18"/>
                <w:szCs w:val="18"/>
                <w:lang w:val="en-US" w:eastAsia="zh-CN"/>
              </w:rPr>
              <w:t>财政所</w:t>
            </w:r>
          </w:p>
        </w:tc>
        <w:tc>
          <w:tcPr>
            <w:tcW w:w="1800" w:type="dxa"/>
            <w:vMerge w:val="restart"/>
            <w:noWrap w:val="0"/>
            <w:vAlign w:val="center"/>
          </w:tcPr>
          <w:p>
            <w:pPr>
              <w:widowControl/>
              <w:textAlignment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■政府网站</w:t>
            </w:r>
          </w:p>
          <w:p>
            <w:pPr>
              <w:widowControl/>
              <w:textAlignment w:val="center"/>
              <w:rPr>
                <w:rFonts w:ascii="仿宋_GB2312" w:hAnsi="宋体" w:eastAsia="仿宋_GB2312" w:cs="Times New Roman"/>
                <w:color w:val="auto"/>
                <w:sz w:val="18"/>
                <w:szCs w:val="18"/>
              </w:rPr>
            </w:pPr>
          </w:p>
        </w:tc>
        <w:tc>
          <w:tcPr>
            <w:tcW w:w="720"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09" w:type="dxa"/>
            <w:vMerge w:val="restart"/>
            <w:noWrap w:val="0"/>
            <w:vAlign w:val="center"/>
          </w:tcPr>
          <w:p>
            <w:pPr>
              <w:widowControl/>
              <w:jc w:val="center"/>
              <w:textAlignment w:val="center"/>
              <w:rPr>
                <w:rFonts w:ascii="仿宋_GB2312" w:hAnsi="宋体" w:eastAsia="仿宋_GB2312" w:cs="Times New Roman"/>
                <w:color w:val="auto"/>
                <w:sz w:val="18"/>
                <w:szCs w:val="18"/>
              </w:rPr>
            </w:pPr>
          </w:p>
        </w:tc>
        <w:tc>
          <w:tcPr>
            <w:tcW w:w="551"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20" w:type="dxa"/>
            <w:vMerge w:val="restart"/>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restart"/>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4" w:hRule="atLeast"/>
          <w:jc w:val="center"/>
        </w:trPr>
        <w:tc>
          <w:tcPr>
            <w:tcW w:w="540"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4</w:t>
            </w:r>
          </w:p>
        </w:tc>
        <w:tc>
          <w:tcPr>
            <w:tcW w:w="720"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财政预决算</w:t>
            </w:r>
          </w:p>
        </w:tc>
        <w:tc>
          <w:tcPr>
            <w:tcW w:w="720" w:type="dxa"/>
            <w:vMerge w:val="restart"/>
            <w:noWrap w:val="0"/>
            <w:vAlign w:val="center"/>
          </w:tcPr>
          <w:p>
            <w:pPr>
              <w:widowControl/>
              <w:jc w:val="center"/>
              <w:textAlignment w:val="center"/>
              <w:rPr>
                <w:rFonts w:hint="eastAsia" w:ascii="仿宋_GB2312" w:hAnsi="宋体" w:eastAsia="仿宋_GB2312" w:cs="Times New Roman"/>
                <w:color w:val="auto"/>
                <w:sz w:val="18"/>
                <w:szCs w:val="18"/>
                <w:lang w:eastAsia="zh-CN"/>
              </w:rPr>
            </w:pPr>
            <w:r>
              <w:rPr>
                <w:rFonts w:hint="eastAsia" w:ascii="仿宋_GB2312" w:hAnsi="宋体" w:eastAsia="仿宋_GB2312" w:cs="Times New Roman"/>
                <w:color w:val="auto"/>
                <w:sz w:val="18"/>
                <w:szCs w:val="18"/>
              </w:rPr>
              <w:t>政府</w:t>
            </w:r>
          </w:p>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决算</w:t>
            </w:r>
          </w:p>
        </w:tc>
        <w:tc>
          <w:tcPr>
            <w:tcW w:w="3240" w:type="dxa"/>
            <w:noWrap w:val="0"/>
            <w:vAlign w:val="center"/>
          </w:tcPr>
          <w:p>
            <w:pPr>
              <w:widowControl/>
              <w:textAlignment w:val="center"/>
              <w:rPr>
                <w:rFonts w:hint="default"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rPr>
              <w:t>一般公共预算：①一般公共预算收入表。②一般公共预算支出表。③一般公共预算本级支出表。④一般公共预算本级基本支出表。⑤一般公共预算税收返还和转移支付表。⑥政府一般债务限额和余额情况表。</w:t>
            </w:r>
            <w:r>
              <w:rPr>
                <w:rFonts w:hint="eastAsia" w:ascii="仿宋_GB2312" w:hAnsi="宋体" w:eastAsia="仿宋_GB2312" w:cs="Times New Roman"/>
                <w:color w:val="auto"/>
                <w:sz w:val="18"/>
                <w:szCs w:val="18"/>
                <w:lang w:eastAsia="zh-CN"/>
              </w:rPr>
              <w:t>⑦</w:t>
            </w:r>
            <w:r>
              <w:rPr>
                <w:rFonts w:hint="eastAsia" w:ascii="仿宋_GB2312" w:hAnsi="宋体" w:eastAsia="仿宋_GB2312" w:cs="Times New Roman"/>
                <w:color w:val="auto"/>
                <w:sz w:val="18"/>
                <w:szCs w:val="18"/>
                <w:lang w:val="en-US" w:eastAsia="zh-CN"/>
              </w:rPr>
              <w:t>决算编报说明。</w:t>
            </w:r>
          </w:p>
        </w:tc>
        <w:tc>
          <w:tcPr>
            <w:tcW w:w="1800" w:type="dxa"/>
            <w:vMerge w:val="restart"/>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《预算法</w:t>
            </w:r>
            <w:r>
              <w:rPr>
                <w:rFonts w:hint="eastAsia" w:ascii="仿宋_GB2312" w:hAnsi="宋体" w:eastAsia="仿宋_GB2312" w:cs="Times New Roman"/>
                <w:color w:val="auto"/>
                <w:sz w:val="18"/>
                <w:szCs w:val="18"/>
                <w:lang w:eastAsia="zh-CN"/>
              </w:rPr>
              <w:t>》《</w:t>
            </w:r>
            <w:r>
              <w:rPr>
                <w:rFonts w:hint="eastAsia" w:ascii="仿宋_GB2312" w:hAnsi="宋体" w:eastAsia="仿宋_GB2312" w:cs="Times New Roman"/>
                <w:color w:val="auto"/>
                <w:sz w:val="18"/>
                <w:szCs w:val="18"/>
              </w:rPr>
              <w:t>政府信息公开条例</w:t>
            </w:r>
            <w:r>
              <w:rPr>
                <w:rFonts w:hint="eastAsia" w:ascii="仿宋_GB2312" w:hAnsi="宋体" w:eastAsia="仿宋_GB2312" w:cs="Times New Roman"/>
                <w:color w:val="auto"/>
                <w:sz w:val="18"/>
                <w:szCs w:val="18"/>
                <w:lang w:eastAsia="zh-CN"/>
              </w:rPr>
              <w:t>》《</w:t>
            </w:r>
            <w:r>
              <w:rPr>
                <w:rFonts w:hint="eastAsia" w:ascii="仿宋_GB2312" w:hAnsi="宋体" w:eastAsia="仿宋_GB2312" w:cs="Times New Roman"/>
                <w:color w:val="auto"/>
                <w:sz w:val="18"/>
                <w:szCs w:val="18"/>
              </w:rPr>
              <w:t>财政部关于印发&lt;地方预决算公开操作规程的通知&gt;</w:t>
            </w:r>
            <w:r>
              <w:rPr>
                <w:rFonts w:hint="eastAsia" w:ascii="仿宋_GB2312" w:hAnsi="宋体" w:eastAsia="仿宋_GB2312" w:cs="Times New Roman"/>
                <w:color w:val="auto"/>
                <w:sz w:val="18"/>
                <w:szCs w:val="18"/>
                <w:lang w:eastAsia="zh-CN"/>
              </w:rPr>
              <w:t>》《</w:t>
            </w:r>
            <w:r>
              <w:rPr>
                <w:rFonts w:hint="eastAsia" w:ascii="仿宋_GB2312" w:hAnsi="宋体" w:eastAsia="仿宋_GB2312" w:cs="Times New Roman"/>
                <w:color w:val="auto"/>
                <w:sz w:val="18"/>
                <w:szCs w:val="18"/>
              </w:rPr>
              <w:t>财政部关于印发&lt;地方政府债务信息公开办法（试行）&gt;的通知》等法律法规和文件规定</w:t>
            </w:r>
          </w:p>
        </w:tc>
        <w:tc>
          <w:tcPr>
            <w:tcW w:w="1620" w:type="dxa"/>
            <w:vMerge w:val="restart"/>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本级人民代表大会或其常务委员会批准后20日内</w:t>
            </w:r>
          </w:p>
        </w:tc>
        <w:tc>
          <w:tcPr>
            <w:tcW w:w="900" w:type="dxa"/>
            <w:vMerge w:val="restart"/>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宋体" w:eastAsia="仿宋_GB2312" w:cs="Times New Roman"/>
                <w:color w:val="auto"/>
                <w:sz w:val="18"/>
                <w:szCs w:val="18"/>
                <w:lang w:val="en-US" w:eastAsia="zh-CN"/>
              </w:rPr>
              <w:t>财政所</w:t>
            </w:r>
          </w:p>
        </w:tc>
        <w:tc>
          <w:tcPr>
            <w:tcW w:w="1800" w:type="dxa"/>
            <w:vMerge w:val="restart"/>
            <w:noWrap w:val="0"/>
            <w:vAlign w:val="center"/>
          </w:tcPr>
          <w:p>
            <w:pPr>
              <w:widowControl/>
              <w:textAlignment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■政府网站</w:t>
            </w:r>
          </w:p>
          <w:p>
            <w:pPr>
              <w:widowControl/>
              <w:textAlignment w:val="center"/>
              <w:rPr>
                <w:rFonts w:ascii="仿宋_GB2312" w:hAnsi="宋体" w:eastAsia="仿宋_GB2312" w:cs="Times New Roman"/>
                <w:color w:val="auto"/>
                <w:sz w:val="18"/>
                <w:szCs w:val="18"/>
              </w:rPr>
            </w:pPr>
          </w:p>
        </w:tc>
        <w:tc>
          <w:tcPr>
            <w:tcW w:w="720"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09"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　</w:t>
            </w:r>
          </w:p>
        </w:tc>
        <w:tc>
          <w:tcPr>
            <w:tcW w:w="551"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20"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　</w:t>
            </w:r>
          </w:p>
        </w:tc>
        <w:tc>
          <w:tcPr>
            <w:tcW w:w="720" w:type="dxa"/>
            <w:vMerge w:val="restart"/>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3240" w:type="dxa"/>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地方一般公共预算、政府性基金预算、国有资本经营预算和社会保险基金预算报表中涉及本级支出的，应当公开到功能分类项级科目。本级一般公共预算基本支出应当公开到经济性质分类款级科目，专项转移支付应当分地区、分项目公开。</w:t>
            </w:r>
          </w:p>
        </w:tc>
        <w:tc>
          <w:tcPr>
            <w:tcW w:w="180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162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90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180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709"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551"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pPr>
              <w:widowControl/>
              <w:jc w:val="center"/>
              <w:textAlignment w:val="center"/>
              <w:rPr>
                <w:rFonts w:hint="eastAsia" w:ascii="仿宋_GB2312" w:hAnsi="宋体" w:eastAsia="仿宋_GB2312" w:cs="Times New Roman"/>
                <w:color w:val="auto"/>
                <w:sz w:val="18"/>
                <w:szCs w:val="18"/>
              </w:rPr>
            </w:pPr>
          </w:p>
        </w:tc>
        <w:tc>
          <w:tcPr>
            <w:tcW w:w="720" w:type="dxa"/>
            <w:vMerge w:val="continue"/>
            <w:noWrap w:val="0"/>
            <w:vAlign w:val="center"/>
          </w:tcPr>
          <w:p>
            <w:pPr>
              <w:widowControl/>
              <w:jc w:val="center"/>
              <w:textAlignment w:val="center"/>
              <w:rPr>
                <w:rFonts w:hint="eastAsia" w:ascii="仿宋_GB2312" w:hAnsi="宋体" w:eastAsia="仿宋_GB2312" w:cs="Times New Roman"/>
                <w:color w:val="auto"/>
                <w:sz w:val="18"/>
                <w:szCs w:val="18"/>
              </w:rPr>
            </w:pPr>
          </w:p>
        </w:tc>
        <w:tc>
          <w:tcPr>
            <w:tcW w:w="720" w:type="dxa"/>
            <w:vMerge w:val="continue"/>
            <w:noWrap w:val="0"/>
            <w:vAlign w:val="center"/>
          </w:tcPr>
          <w:p>
            <w:pPr>
              <w:widowControl/>
              <w:jc w:val="center"/>
              <w:textAlignment w:val="center"/>
              <w:rPr>
                <w:rFonts w:hint="eastAsia" w:ascii="仿宋_GB2312" w:hAnsi="宋体" w:eastAsia="仿宋_GB2312" w:cs="Times New Roman"/>
                <w:color w:val="auto"/>
                <w:sz w:val="18"/>
                <w:szCs w:val="18"/>
              </w:rPr>
            </w:pPr>
          </w:p>
        </w:tc>
        <w:tc>
          <w:tcPr>
            <w:tcW w:w="3240" w:type="dxa"/>
            <w:noWrap w:val="0"/>
            <w:vAlign w:val="center"/>
          </w:tcPr>
          <w:p>
            <w:pPr>
              <w:widowControl/>
              <w:textAlignment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没有数据的表格应当列出空表并说明。</w:t>
            </w:r>
          </w:p>
        </w:tc>
        <w:tc>
          <w:tcPr>
            <w:tcW w:w="180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162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90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180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709"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551"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c>
          <w:tcPr>
            <w:tcW w:w="720" w:type="dxa"/>
            <w:vMerge w:val="continue"/>
            <w:noWrap w:val="0"/>
            <w:vAlign w:val="center"/>
          </w:tcPr>
          <w:p>
            <w:pPr>
              <w:widowControl/>
              <w:jc w:val="center"/>
              <w:textAlignment w:val="center"/>
              <w:rPr>
                <w:rFonts w:ascii="仿宋_GB2312" w:hAnsi="宋体" w:eastAsia="仿宋_GB2312" w:cs="Times New Roman"/>
                <w:color w:val="auto"/>
                <w:sz w:val="18"/>
                <w:szCs w:val="18"/>
              </w:rPr>
            </w:pPr>
          </w:p>
        </w:tc>
      </w:tr>
    </w:tbl>
    <w:p>
      <w:pPr>
        <w:jc w:val="center"/>
        <w:rPr>
          <w:rFonts w:ascii="Times New Roman" w:hAnsi="Times New Roman" w:eastAsia="方正小标宋_GBK" w:cs="Times New Roman"/>
          <w:color w:val="auto"/>
          <w:sz w:val="28"/>
          <w:szCs w:val="28"/>
        </w:rPr>
      </w:pPr>
    </w:p>
    <w:p>
      <w:pPr>
        <w:rPr>
          <w:rFonts w:ascii="Calibri" w:hAnsi="Calibri" w:eastAsia="宋体" w:cs="Times New Roman"/>
          <w:color w:val="auto"/>
        </w:rPr>
      </w:pPr>
      <w:r>
        <w:rPr>
          <w:rFonts w:ascii="Calibri" w:hAnsi="Calibri" w:eastAsia="宋体" w:cs="Times New Roman"/>
          <w:color w:val="auto"/>
        </w:rPr>
        <w:br w:type="page"/>
      </w:r>
    </w:p>
    <w:p>
      <w:pPr>
        <w:pStyle w:val="2"/>
        <w:jc w:val="center"/>
        <w:rPr>
          <w:rFonts w:hint="eastAsia" w:ascii="方正小标宋_GBK" w:hAnsi="方正小标宋_GBK" w:eastAsia="方正小标宋_GBK" w:cs="Times New Roman"/>
          <w:b w:val="0"/>
          <w:bCs w:val="0"/>
          <w:color w:val="auto"/>
          <w:sz w:val="30"/>
        </w:rPr>
      </w:pPr>
      <w:bookmarkStart w:id="4" w:name="_Toc22291"/>
      <w:bookmarkStart w:id="5" w:name="_Toc24724709"/>
      <w:r>
        <w:rPr>
          <w:rFonts w:hint="eastAsia" w:ascii="方正小标宋_GBK" w:hAnsi="方正小标宋_GBK" w:eastAsia="方正小标宋_GBK" w:cs="Times New Roman"/>
          <w:b w:val="0"/>
          <w:bCs w:val="0"/>
          <w:color w:val="auto"/>
          <w:kern w:val="44"/>
          <w:sz w:val="30"/>
          <w:szCs w:val="44"/>
          <w:lang w:val="en-US" w:eastAsia="zh-CN" w:bidi="ar-SA"/>
        </w:rPr>
        <w:t>三、</w:t>
      </w:r>
      <w:bookmarkEnd w:id="4"/>
      <w:bookmarkEnd w:id="5"/>
      <w:bookmarkStart w:id="6" w:name="_Toc13218"/>
      <w:bookmarkStart w:id="7" w:name="_Toc32332"/>
      <w:bookmarkStart w:id="8" w:name="_Toc24724725"/>
      <w:bookmarkStart w:id="9" w:name="_Toc16675"/>
      <w:r>
        <w:rPr>
          <w:rFonts w:hint="eastAsia" w:ascii="方正小标宋_GBK" w:hAnsi="方正小标宋_GBK" w:eastAsia="方正小标宋_GBK" w:cs="Times New Roman"/>
          <w:b w:val="0"/>
          <w:bCs w:val="0"/>
          <w:color w:val="auto"/>
          <w:sz w:val="30"/>
        </w:rPr>
        <w:t>养老服务领域基层政务公开标准目录</w:t>
      </w:r>
      <w:bookmarkEnd w:id="6"/>
      <w:bookmarkEnd w:id="7"/>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440"/>
        <w:gridCol w:w="2880"/>
        <w:gridCol w:w="1980"/>
        <w:gridCol w:w="1260"/>
        <w:gridCol w:w="1080"/>
        <w:gridCol w:w="1620"/>
        <w:gridCol w:w="54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2160"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88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98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6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08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620" w:type="dxa"/>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49"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pPr>
              <w:widowControl/>
              <w:jc w:val="left"/>
              <w:rPr>
                <w:rFonts w:ascii="Times New Roman" w:hAnsi="Times New Roman"/>
                <w:color w:val="000000"/>
                <w:kern w:val="0"/>
                <w:sz w:val="22"/>
              </w:rPr>
            </w:pP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44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880" w:type="dxa"/>
            <w:vMerge w:val="continue"/>
            <w:noWrap w:val="0"/>
            <w:vAlign w:val="center"/>
          </w:tcPr>
          <w:p>
            <w:pPr>
              <w:widowControl/>
              <w:jc w:val="left"/>
              <w:rPr>
                <w:rFonts w:ascii="黑体" w:hAnsi="宋体" w:eastAsia="黑体" w:cs="宋体"/>
                <w:color w:val="000000"/>
                <w:kern w:val="0"/>
                <w:sz w:val="22"/>
              </w:rPr>
            </w:pPr>
          </w:p>
        </w:tc>
        <w:tc>
          <w:tcPr>
            <w:tcW w:w="1980" w:type="dxa"/>
            <w:vMerge w:val="continue"/>
            <w:noWrap w:val="0"/>
            <w:vAlign w:val="center"/>
          </w:tcPr>
          <w:p>
            <w:pPr>
              <w:widowControl/>
              <w:jc w:val="left"/>
              <w:rPr>
                <w:rFonts w:ascii="黑体" w:hAnsi="宋体" w:eastAsia="黑体" w:cs="宋体"/>
                <w:color w:val="000000"/>
                <w:kern w:val="0"/>
                <w:sz w:val="22"/>
              </w:rPr>
            </w:pPr>
          </w:p>
        </w:tc>
        <w:tc>
          <w:tcPr>
            <w:tcW w:w="1260" w:type="dxa"/>
            <w:vMerge w:val="continue"/>
            <w:noWrap w:val="0"/>
            <w:vAlign w:val="center"/>
          </w:tcPr>
          <w:p>
            <w:pPr>
              <w:widowControl/>
              <w:jc w:val="left"/>
              <w:rPr>
                <w:rFonts w:ascii="黑体" w:hAnsi="宋体" w:eastAsia="黑体" w:cs="宋体"/>
                <w:color w:val="000000"/>
                <w:kern w:val="0"/>
                <w:sz w:val="22"/>
              </w:rPr>
            </w:pPr>
          </w:p>
        </w:tc>
        <w:tc>
          <w:tcPr>
            <w:tcW w:w="1080" w:type="dxa"/>
            <w:vMerge w:val="continue"/>
            <w:noWrap w:val="0"/>
            <w:vAlign w:val="center"/>
          </w:tcPr>
          <w:p>
            <w:pPr>
              <w:widowControl/>
              <w:jc w:val="left"/>
              <w:rPr>
                <w:rFonts w:ascii="黑体" w:hAnsi="宋体" w:eastAsia="黑体" w:cs="宋体"/>
                <w:color w:val="000000"/>
                <w:kern w:val="0"/>
                <w:sz w:val="22"/>
              </w:rPr>
            </w:pPr>
          </w:p>
        </w:tc>
        <w:tc>
          <w:tcPr>
            <w:tcW w:w="1620" w:type="dxa"/>
            <w:vMerge w:val="continue"/>
            <w:noWrap w:val="0"/>
            <w:vAlign w:val="center"/>
          </w:tcPr>
          <w:p>
            <w:pPr>
              <w:widowControl/>
              <w:jc w:val="left"/>
              <w:rPr>
                <w:rFonts w:ascii="黑体" w:hAnsi="宋体" w:eastAsia="黑体" w:cs="宋体"/>
                <w:kern w:val="0"/>
                <w:sz w:val="22"/>
              </w:rPr>
            </w:pPr>
          </w:p>
        </w:tc>
        <w:tc>
          <w:tcPr>
            <w:tcW w:w="54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val="en-US" w:eastAsia="zh-CN"/>
              </w:rPr>
              <w:t>1</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养老服务业务办理</w:t>
            </w:r>
          </w:p>
        </w:tc>
        <w:tc>
          <w:tcPr>
            <w:tcW w:w="14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老年人补贴</w:t>
            </w:r>
          </w:p>
        </w:tc>
        <w:tc>
          <w:tcPr>
            <w:tcW w:w="288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98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《信息公开条例》及相关规定</w:t>
            </w:r>
          </w:p>
        </w:tc>
        <w:tc>
          <w:tcPr>
            <w:tcW w:w="126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制定或获取补贴政策之日起10个工作日内</w:t>
            </w:r>
          </w:p>
        </w:tc>
        <w:tc>
          <w:tcPr>
            <w:tcW w:w="108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宋体" w:eastAsia="仿宋_GB2312"/>
                <w:color w:val="000000"/>
                <w:sz w:val="18"/>
                <w:szCs w:val="18"/>
                <w:lang w:val="en-US" w:eastAsia="zh-CN"/>
              </w:rPr>
              <w:t>社会事务综合服务中心</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■两微一端</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■政府服务中心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■便民服务站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p>
        </w:tc>
        <w:tc>
          <w:tcPr>
            <w:tcW w:w="5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rPr>
                <w:rFonts w:hint="eastAsia" w:ascii="仿宋_GB2312" w:hAnsi="宋体" w:eastAsia="仿宋_GB2312"/>
                <w:color w:val="000000"/>
                <w:sz w:val="18"/>
                <w:szCs w:val="18"/>
              </w:rPr>
            </w:pPr>
          </w:p>
        </w:tc>
        <w:tc>
          <w:tcPr>
            <w:tcW w:w="7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9</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养老服务行业管理信息</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老年人补贴申领和发放信息</w:t>
            </w:r>
          </w:p>
        </w:tc>
        <w:tc>
          <w:tcPr>
            <w:tcW w:w="288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本行政区域各项老年人补贴申领数量、本行政区域各项老年人补贴申领审核通过数量、本行政区域各项老年人补贴申领审核通过名单、本行政区域各项老年人补贴发放总金额</w:t>
            </w:r>
          </w:p>
        </w:tc>
        <w:tc>
          <w:tcPr>
            <w:tcW w:w="198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《财政部 民政部 全国老龄办关于建立健全经济困难的高龄 失能等老年人补贴制度的通知》、各地相关政策法规文件、《信息公开条例》及相关规定</w:t>
            </w:r>
          </w:p>
        </w:tc>
        <w:tc>
          <w:tcPr>
            <w:tcW w:w="126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每20个工作日更新</w:t>
            </w:r>
          </w:p>
        </w:tc>
        <w:tc>
          <w:tcPr>
            <w:tcW w:w="108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宋体" w:eastAsia="仿宋_GB2312"/>
                <w:color w:val="000000"/>
                <w:sz w:val="18"/>
                <w:szCs w:val="18"/>
                <w:lang w:val="en-US" w:eastAsia="zh-CN"/>
              </w:rPr>
              <w:t>社会事务综合服务中心</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■两微一端</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■政府服务中心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r>
    </w:tbl>
    <w:p>
      <w:pPr>
        <w:jc w:val="center"/>
        <w:rPr>
          <w:rFonts w:ascii="Times New Roman" w:hAnsi="Times New Roman" w:eastAsia="方正小标宋_GBK"/>
          <w:sz w:val="28"/>
          <w:szCs w:val="28"/>
        </w:rPr>
      </w:pPr>
    </w:p>
    <w:p>
      <w:pPr>
        <w:pStyle w:val="2"/>
        <w:jc w:val="center"/>
        <w:rPr>
          <w:rFonts w:hint="eastAsia" w:ascii="方正小标宋_GBK" w:hAnsi="方正小标宋_GBK" w:eastAsia="方正小标宋_GBK"/>
          <w:b w:val="0"/>
          <w:bCs w:val="0"/>
          <w:sz w:val="30"/>
        </w:rPr>
      </w:pPr>
      <w:r>
        <w:rPr>
          <w:rFonts w:hint="eastAsia" w:ascii="方正小标宋_GBK" w:hAnsi="方正小标宋_GBK" w:eastAsia="方正小标宋_GBK" w:cs="Times New Roman"/>
          <w:b w:val="0"/>
          <w:bCs w:val="0"/>
          <w:kern w:val="44"/>
          <w:sz w:val="30"/>
          <w:szCs w:val="44"/>
          <w:lang w:val="en-US" w:eastAsia="zh-CN" w:bidi="ar-SA"/>
        </w:rPr>
        <w:t>四、</w:t>
      </w:r>
      <w:bookmarkEnd w:id="8"/>
      <w:bookmarkEnd w:id="9"/>
      <w:bookmarkStart w:id="10" w:name="_Toc16289"/>
      <w:bookmarkStart w:id="11" w:name="_Toc22868"/>
      <w:bookmarkStart w:id="12" w:name="_Toc15372"/>
      <w:bookmarkStart w:id="13" w:name="_Toc24724726"/>
      <w:r>
        <w:rPr>
          <w:rFonts w:hint="eastAsia" w:ascii="方正小标宋_GBK" w:hAnsi="方正小标宋_GBK" w:eastAsia="方正小标宋_GBK"/>
          <w:b w:val="0"/>
          <w:bCs w:val="0"/>
          <w:sz w:val="30"/>
        </w:rPr>
        <w:t>安全生产领域基层政务公开标准目录</w:t>
      </w:r>
      <w:bookmarkEnd w:id="10"/>
      <w:bookmarkEnd w:id="11"/>
    </w:p>
    <w:tbl>
      <w:tblPr>
        <w:tblStyle w:val="6"/>
        <w:tblW w:w="15660" w:type="dxa"/>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080"/>
        <w:gridCol w:w="2520"/>
        <w:gridCol w:w="2520"/>
        <w:gridCol w:w="1472"/>
        <w:gridCol w:w="1228"/>
        <w:gridCol w:w="1496"/>
        <w:gridCol w:w="664"/>
        <w:gridCol w:w="720"/>
        <w:gridCol w:w="720"/>
        <w:gridCol w:w="720"/>
        <w:gridCol w:w="540"/>
        <w:gridCol w:w="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40" w:type="dxa"/>
            <w:vMerge w:val="restart"/>
            <w:noWrap w:val="0"/>
            <w:vAlign w:val="center"/>
          </w:tcPr>
          <w:p>
            <w:pPr>
              <w:widowControl/>
              <w:jc w:val="center"/>
              <w:rPr>
                <w:rFonts w:hint="eastAsia" w:ascii="仿宋_GB2312" w:hAnsi="Times New Roman" w:eastAsia="仿宋_GB2312"/>
                <w:color w:val="000000"/>
                <w:kern w:val="0"/>
                <w:sz w:val="18"/>
                <w:szCs w:val="18"/>
              </w:rPr>
            </w:pPr>
            <w:r>
              <w:rPr>
                <w:rFonts w:hint="eastAsia" w:ascii="黑体" w:hAnsi="宋体" w:eastAsia="黑体" w:cs="宋体"/>
                <w:color w:val="000000"/>
                <w:kern w:val="0"/>
                <w:sz w:val="22"/>
              </w:rPr>
              <w:t>序号</w:t>
            </w:r>
          </w:p>
        </w:tc>
        <w:tc>
          <w:tcPr>
            <w:tcW w:w="1980" w:type="dxa"/>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520" w:type="dxa"/>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520" w:type="dxa"/>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1472" w:type="dxa"/>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1228" w:type="dxa"/>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1496" w:type="dxa"/>
            <w:vMerge w:val="restart"/>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1384" w:type="dxa"/>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440" w:type="dxa"/>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080" w:type="dxa"/>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540" w:type="dxa"/>
            <w:vMerge w:val="continue"/>
            <w:noWrap w:val="0"/>
            <w:vAlign w:val="center"/>
          </w:tcPr>
          <w:p>
            <w:pPr>
              <w:widowControl/>
              <w:jc w:val="center"/>
              <w:rPr>
                <w:rFonts w:hint="eastAsia" w:ascii="仿宋_GB2312" w:hAnsi="Times New Roman" w:eastAsia="仿宋_GB2312"/>
                <w:color w:val="000000"/>
                <w:kern w:val="0"/>
                <w:sz w:val="18"/>
                <w:szCs w:val="18"/>
              </w:rPr>
            </w:pPr>
          </w:p>
        </w:tc>
        <w:tc>
          <w:tcPr>
            <w:tcW w:w="90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108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2520" w:type="dxa"/>
            <w:vMerge w:val="continue"/>
            <w:noWrap w:val="0"/>
            <w:vAlign w:val="center"/>
          </w:tcPr>
          <w:p>
            <w:pPr>
              <w:widowControl/>
              <w:jc w:val="left"/>
              <w:rPr>
                <w:rFonts w:hint="eastAsia" w:ascii="黑体" w:hAnsi="宋体" w:eastAsia="黑体" w:cs="宋体"/>
                <w:color w:val="000000"/>
                <w:kern w:val="0"/>
                <w:sz w:val="22"/>
              </w:rPr>
            </w:pPr>
          </w:p>
        </w:tc>
        <w:tc>
          <w:tcPr>
            <w:tcW w:w="2520" w:type="dxa"/>
            <w:vMerge w:val="continue"/>
            <w:noWrap w:val="0"/>
            <w:vAlign w:val="center"/>
          </w:tcPr>
          <w:p>
            <w:pPr>
              <w:widowControl/>
              <w:jc w:val="left"/>
              <w:rPr>
                <w:rFonts w:hint="eastAsia" w:ascii="黑体" w:hAnsi="宋体" w:eastAsia="黑体" w:cs="宋体"/>
                <w:color w:val="000000"/>
                <w:kern w:val="0"/>
                <w:sz w:val="22"/>
              </w:rPr>
            </w:pPr>
          </w:p>
        </w:tc>
        <w:tc>
          <w:tcPr>
            <w:tcW w:w="1472" w:type="dxa"/>
            <w:vMerge w:val="continue"/>
            <w:noWrap w:val="0"/>
            <w:vAlign w:val="center"/>
          </w:tcPr>
          <w:p>
            <w:pPr>
              <w:widowControl/>
              <w:jc w:val="left"/>
              <w:rPr>
                <w:rFonts w:hint="eastAsia" w:ascii="黑体" w:hAnsi="宋体" w:eastAsia="黑体" w:cs="宋体"/>
                <w:color w:val="000000"/>
                <w:kern w:val="0"/>
                <w:sz w:val="22"/>
              </w:rPr>
            </w:pPr>
          </w:p>
        </w:tc>
        <w:tc>
          <w:tcPr>
            <w:tcW w:w="1228" w:type="dxa"/>
            <w:vMerge w:val="continue"/>
            <w:noWrap w:val="0"/>
            <w:vAlign w:val="center"/>
          </w:tcPr>
          <w:p>
            <w:pPr>
              <w:widowControl/>
              <w:jc w:val="center"/>
              <w:rPr>
                <w:rFonts w:hint="eastAsia" w:ascii="黑体" w:hAnsi="宋体" w:eastAsia="黑体" w:cs="宋体"/>
                <w:color w:val="000000"/>
                <w:kern w:val="0"/>
                <w:sz w:val="22"/>
              </w:rPr>
            </w:pPr>
          </w:p>
        </w:tc>
        <w:tc>
          <w:tcPr>
            <w:tcW w:w="1496" w:type="dxa"/>
            <w:vMerge w:val="continue"/>
            <w:noWrap w:val="0"/>
            <w:vAlign w:val="center"/>
          </w:tcPr>
          <w:p>
            <w:pPr>
              <w:widowControl/>
              <w:jc w:val="left"/>
              <w:rPr>
                <w:rFonts w:hint="eastAsia" w:ascii="黑体" w:hAnsi="宋体" w:eastAsia="黑体" w:cs="宋体"/>
                <w:kern w:val="0"/>
                <w:sz w:val="22"/>
              </w:rPr>
            </w:pPr>
          </w:p>
        </w:tc>
        <w:tc>
          <w:tcPr>
            <w:tcW w:w="664"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72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540" w:type="dxa"/>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2" w:hRule="atLeast"/>
        </w:trPr>
        <w:tc>
          <w:tcPr>
            <w:tcW w:w="540" w:type="dxa"/>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lang w:val="en-US" w:eastAsia="zh-CN"/>
              </w:rPr>
              <w:t>1</w:t>
            </w:r>
          </w:p>
        </w:tc>
        <w:tc>
          <w:tcPr>
            <w:tcW w:w="900" w:type="dxa"/>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lang w:eastAsia="zh-CN"/>
              </w:rPr>
              <w:t>政策</w:t>
            </w:r>
          </w:p>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lang w:eastAsia="zh-CN"/>
              </w:rPr>
              <w:t>文件</w:t>
            </w:r>
          </w:p>
        </w:tc>
        <w:tc>
          <w:tcPr>
            <w:tcW w:w="1080" w:type="dxa"/>
            <w:noWrap w:val="0"/>
            <w:vAlign w:val="center"/>
          </w:tcPr>
          <w:p>
            <w:pPr>
              <w:jc w:val="cente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征集采纳社会公众意见情况</w:t>
            </w:r>
          </w:p>
        </w:tc>
        <w:tc>
          <w:tcPr>
            <w:tcW w:w="2520" w:type="dxa"/>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重大决策草案公布后征集到的社会公众意见情况、采纳与否情况及理由等</w:t>
            </w:r>
          </w:p>
        </w:tc>
        <w:tc>
          <w:tcPr>
            <w:tcW w:w="2520" w:type="dxa"/>
            <w:noWrap w:val="0"/>
            <w:vAlign w:val="top"/>
          </w:tcPr>
          <w:p>
            <w:r>
              <w:rPr>
                <w:rFonts w:hint="eastAsia" w:ascii="仿宋_GB2312" w:eastAsia="仿宋_GB2312"/>
                <w:bCs/>
                <w:color w:val="000000"/>
                <w:sz w:val="18"/>
                <w:szCs w:val="18"/>
              </w:rPr>
              <w:t>《政府信息公开条例</w:t>
            </w:r>
            <w:r>
              <w:rPr>
                <w:rFonts w:hint="eastAsia" w:ascii="仿宋_GB2312" w:eastAsia="仿宋_GB2312"/>
                <w:bCs/>
                <w:color w:val="000000"/>
                <w:sz w:val="18"/>
                <w:szCs w:val="18"/>
                <w:lang w:eastAsia="zh-CN"/>
              </w:rPr>
              <w:t>》《</w:t>
            </w:r>
            <w:r>
              <w:rPr>
                <w:rFonts w:hint="eastAsia" w:ascii="仿宋_GB2312" w:eastAsia="仿宋_GB2312"/>
                <w:bCs/>
                <w:color w:val="000000"/>
                <w:sz w:val="18"/>
                <w:szCs w:val="18"/>
              </w:rPr>
              <w:t>关于全面推进政务公开工作的意见》</w:t>
            </w:r>
          </w:p>
        </w:tc>
        <w:tc>
          <w:tcPr>
            <w:tcW w:w="1472" w:type="dxa"/>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征求意见时对外公布的时限内公开</w:t>
            </w:r>
          </w:p>
        </w:tc>
        <w:tc>
          <w:tcPr>
            <w:tcW w:w="1228" w:type="dxa"/>
            <w:noWrap w:val="0"/>
            <w:vAlign w:val="center"/>
          </w:tcPr>
          <w:p>
            <w:pPr>
              <w:jc w:val="center"/>
              <w:rPr>
                <w:rFonts w:hint="eastAsia" w:ascii="仿宋_GB2312" w:hAnsi="宋体" w:eastAsia="仿宋_GB2312" w:cs="宋体"/>
                <w:bCs/>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bCs/>
                <w:sz w:val="18"/>
                <w:szCs w:val="18"/>
              </w:rPr>
              <w:t>平安法治和应急管理办公室</w:t>
            </w:r>
          </w:p>
        </w:tc>
        <w:tc>
          <w:tcPr>
            <w:tcW w:w="1496" w:type="dxa"/>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■公开查阅点 </w:t>
            </w:r>
          </w:p>
        </w:tc>
        <w:tc>
          <w:tcPr>
            <w:tcW w:w="664"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noWrap w:val="0"/>
            <w:vAlign w:val="center"/>
          </w:tcPr>
          <w:p>
            <w:pPr>
              <w:rPr>
                <w:rFonts w:hint="eastAsia" w:ascii="仿宋_GB2312" w:hAnsi="宋体" w:eastAsia="仿宋_GB2312" w:cs="宋体"/>
                <w:bCs/>
                <w:sz w:val="18"/>
                <w:szCs w:val="18"/>
              </w:rPr>
            </w:pPr>
          </w:p>
        </w:tc>
        <w:tc>
          <w:tcPr>
            <w:tcW w:w="54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4" w:hRule="atLeast"/>
        </w:trPr>
        <w:tc>
          <w:tcPr>
            <w:tcW w:w="54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w:t>
            </w:r>
          </w:p>
        </w:tc>
        <w:tc>
          <w:tcPr>
            <w:tcW w:w="90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隐患管理</w:t>
            </w:r>
          </w:p>
        </w:tc>
        <w:tc>
          <w:tcPr>
            <w:tcW w:w="2520" w:type="dxa"/>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重大隐患排查、挂牌督办及其整改情况，安全生产举报电话等</w:t>
            </w:r>
          </w:p>
        </w:tc>
        <w:tc>
          <w:tcPr>
            <w:tcW w:w="2520" w:type="dxa"/>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《安全生产法</w:t>
            </w:r>
            <w:r>
              <w:rPr>
                <w:rFonts w:hint="eastAsia" w:ascii="仿宋_GB2312" w:eastAsia="仿宋_GB2312"/>
                <w:bCs/>
                <w:color w:val="000000"/>
                <w:sz w:val="18"/>
                <w:szCs w:val="18"/>
                <w:lang w:eastAsia="zh-CN"/>
              </w:rPr>
              <w:t>》《</w:t>
            </w:r>
            <w:r>
              <w:rPr>
                <w:rFonts w:hint="eastAsia" w:ascii="仿宋_GB2312" w:eastAsia="仿宋_GB2312"/>
                <w:bCs/>
                <w:color w:val="000000"/>
                <w:sz w:val="18"/>
                <w:szCs w:val="18"/>
              </w:rPr>
              <w:t>政府信息公开条例</w:t>
            </w:r>
            <w:r>
              <w:rPr>
                <w:rFonts w:hint="eastAsia" w:ascii="仿宋_GB2312" w:eastAsia="仿宋_GB2312"/>
                <w:bCs/>
                <w:color w:val="000000"/>
                <w:sz w:val="18"/>
                <w:szCs w:val="18"/>
                <w:lang w:eastAsia="zh-CN"/>
              </w:rPr>
              <w:t>》《</w:t>
            </w:r>
            <w:r>
              <w:rPr>
                <w:rFonts w:hint="eastAsia" w:ascii="仿宋_GB2312" w:eastAsia="仿宋_GB2312"/>
                <w:bCs/>
                <w:color w:val="000000"/>
                <w:sz w:val="18"/>
                <w:szCs w:val="18"/>
              </w:rPr>
              <w:t>中共中央 国务院关于推进安全生产领域改革发展的意见》</w:t>
            </w:r>
          </w:p>
        </w:tc>
        <w:tc>
          <w:tcPr>
            <w:tcW w:w="1472" w:type="dxa"/>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1228" w:type="dxa"/>
            <w:noWrap w:val="0"/>
            <w:vAlign w:val="center"/>
          </w:tcPr>
          <w:p>
            <w:pPr>
              <w:jc w:val="center"/>
              <w:rPr>
                <w:rFonts w:hint="eastAsia" w:ascii="仿宋_GB2312" w:hAnsi="宋体" w:eastAsia="仿宋_GB2312" w:cs="宋体"/>
                <w:bCs/>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bCs/>
                <w:sz w:val="18"/>
                <w:szCs w:val="18"/>
              </w:rPr>
              <w:t>平安法治和应急管理办公室</w:t>
            </w:r>
          </w:p>
        </w:tc>
        <w:tc>
          <w:tcPr>
            <w:tcW w:w="1496" w:type="dxa"/>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■广播电视   ■公开查阅点</w:t>
            </w:r>
          </w:p>
          <w:p>
            <w:pPr>
              <w:spacing w:line="240" w:lineRule="exact"/>
              <w:jc w:val="left"/>
              <w:rPr>
                <w:rFonts w:hint="eastAsia" w:ascii="仿宋_GB2312" w:eastAsia="仿宋_GB2312"/>
                <w:sz w:val="18"/>
                <w:szCs w:val="18"/>
              </w:rPr>
            </w:pPr>
            <w:r>
              <w:rPr>
                <w:rFonts w:hint="eastAsia" w:ascii="仿宋_GB2312" w:eastAsia="仿宋_GB2312"/>
                <w:sz w:val="18"/>
                <w:szCs w:val="18"/>
              </w:rPr>
              <w:t>■公示栏</w:t>
            </w:r>
          </w:p>
        </w:tc>
        <w:tc>
          <w:tcPr>
            <w:tcW w:w="664"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noWrap w:val="0"/>
            <w:vAlign w:val="center"/>
          </w:tcPr>
          <w:p>
            <w:pPr>
              <w:rPr>
                <w:rFonts w:hint="eastAsia" w:ascii="仿宋_GB2312" w:hAnsi="宋体" w:eastAsia="仿宋_GB2312" w:cs="宋体"/>
                <w:bCs/>
                <w:sz w:val="18"/>
                <w:szCs w:val="18"/>
              </w:rPr>
            </w:pPr>
          </w:p>
        </w:tc>
        <w:tc>
          <w:tcPr>
            <w:tcW w:w="54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540" w:type="dxa"/>
            <w:noWrap w:val="0"/>
            <w:vAlign w:val="center"/>
          </w:tcPr>
          <w:p>
            <w:pPr>
              <w:jc w:val="center"/>
              <w:rPr>
                <w:rFonts w:hint="eastAsia"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3</w:t>
            </w:r>
          </w:p>
        </w:tc>
        <w:tc>
          <w:tcPr>
            <w:tcW w:w="90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安全生产预警提示信息</w:t>
            </w:r>
          </w:p>
        </w:tc>
        <w:tc>
          <w:tcPr>
            <w:tcW w:w="2520" w:type="dxa"/>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气象及灾害预警信息            不同时段、不同领域安全生产提示信息</w:t>
            </w:r>
          </w:p>
        </w:tc>
        <w:tc>
          <w:tcPr>
            <w:tcW w:w="252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w:t>
            </w:r>
            <w:r>
              <w:rPr>
                <w:rFonts w:hint="eastAsia" w:ascii="仿宋_GB2312" w:eastAsia="仿宋_GB2312"/>
                <w:bCs/>
                <w:sz w:val="18"/>
                <w:szCs w:val="18"/>
                <w:lang w:eastAsia="zh-CN"/>
              </w:rPr>
              <w:t>》《</w:t>
            </w:r>
            <w:r>
              <w:rPr>
                <w:rFonts w:hint="eastAsia" w:ascii="仿宋_GB2312" w:eastAsia="仿宋_GB2312"/>
                <w:bCs/>
                <w:sz w:val="18"/>
                <w:szCs w:val="18"/>
              </w:rPr>
              <w:t>中共中央 国务院关于推进安全生产领域改革发展的意见》</w:t>
            </w:r>
          </w:p>
        </w:tc>
        <w:tc>
          <w:tcPr>
            <w:tcW w:w="1472" w:type="dxa"/>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信息形成后及时公开</w:t>
            </w:r>
          </w:p>
        </w:tc>
        <w:tc>
          <w:tcPr>
            <w:tcW w:w="1228" w:type="dxa"/>
            <w:noWrap w:val="0"/>
            <w:vAlign w:val="center"/>
          </w:tcPr>
          <w:p>
            <w:pPr>
              <w:jc w:val="center"/>
              <w:rPr>
                <w:rFonts w:hint="eastAsia" w:ascii="仿宋_GB2312" w:hAnsi="宋体" w:eastAsia="仿宋_GB2312" w:cs="宋体"/>
                <w:bCs/>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bCs/>
                <w:sz w:val="18"/>
                <w:szCs w:val="18"/>
              </w:rPr>
              <w:t>平安法治和应急管理办公室</w:t>
            </w:r>
          </w:p>
        </w:tc>
        <w:tc>
          <w:tcPr>
            <w:tcW w:w="1496" w:type="dxa"/>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■发布会</w:t>
            </w:r>
            <w:r>
              <w:rPr>
                <w:rFonts w:hint="eastAsia" w:ascii="仿宋_GB2312" w:eastAsia="仿宋_GB2312"/>
                <w:sz w:val="18"/>
                <w:szCs w:val="18"/>
              </w:rPr>
              <w:br w:type="textWrapping"/>
            </w:r>
            <w:r>
              <w:rPr>
                <w:rFonts w:hint="eastAsia" w:ascii="仿宋_GB2312" w:eastAsia="仿宋_GB2312"/>
                <w:sz w:val="18"/>
                <w:szCs w:val="18"/>
              </w:rPr>
              <w:t>■广播电视   ■纸质媒体</w:t>
            </w:r>
          </w:p>
          <w:p>
            <w:pPr>
              <w:spacing w:line="240" w:lineRule="exact"/>
              <w:jc w:val="left"/>
              <w:rPr>
                <w:rFonts w:hint="eastAsia" w:ascii="仿宋_GB2312" w:eastAsia="仿宋_GB2312"/>
                <w:sz w:val="18"/>
                <w:szCs w:val="18"/>
              </w:rPr>
            </w:pPr>
            <w:r>
              <w:rPr>
                <w:rFonts w:hint="eastAsia" w:ascii="仿宋_GB2312" w:eastAsia="仿宋_GB2312"/>
                <w:sz w:val="18"/>
                <w:szCs w:val="18"/>
              </w:rPr>
              <w:t>■便民服务站 ■入户/现场</w:t>
            </w:r>
            <w:r>
              <w:rPr>
                <w:rFonts w:hint="eastAsia" w:ascii="仿宋_GB2312" w:eastAsia="仿宋_GB2312"/>
                <w:sz w:val="18"/>
                <w:szCs w:val="18"/>
              </w:rPr>
              <w:br w:type="textWrapping"/>
            </w:r>
            <w:r>
              <w:rPr>
                <w:rFonts w:hint="eastAsia" w:ascii="仿宋_GB2312" w:eastAsia="仿宋_GB2312"/>
                <w:sz w:val="18"/>
                <w:szCs w:val="18"/>
              </w:rPr>
              <w:t>■社区/企事业单位、村公示栏（电子屏）</w:t>
            </w:r>
            <w:r>
              <w:rPr>
                <w:rFonts w:hint="eastAsia" w:ascii="仿宋_GB2312" w:eastAsia="仿宋_GB2312"/>
                <w:sz w:val="18"/>
                <w:szCs w:val="18"/>
              </w:rPr>
              <w:br w:type="textWrapping"/>
            </w:r>
            <w:r>
              <w:rPr>
                <w:rFonts w:hint="eastAsia" w:ascii="仿宋_GB2312" w:eastAsia="仿宋_GB2312"/>
                <w:sz w:val="18"/>
                <w:szCs w:val="18"/>
              </w:rPr>
              <w:t>■精准推送   ■其他</w:t>
            </w:r>
          </w:p>
        </w:tc>
        <w:tc>
          <w:tcPr>
            <w:tcW w:w="664"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noWrap w:val="0"/>
            <w:vAlign w:val="center"/>
          </w:tcPr>
          <w:p>
            <w:pPr>
              <w:rPr>
                <w:rFonts w:hint="eastAsia" w:ascii="仿宋_GB2312" w:hAnsi="宋体" w:eastAsia="仿宋_GB2312" w:cs="宋体"/>
                <w:bCs/>
                <w:sz w:val="18"/>
                <w:szCs w:val="18"/>
              </w:rPr>
            </w:pPr>
          </w:p>
        </w:tc>
        <w:tc>
          <w:tcPr>
            <w:tcW w:w="54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noWrap w:val="0"/>
            <w:vAlign w:val="center"/>
          </w:tcPr>
          <w:p>
            <w:pPr>
              <w:jc w:val="center"/>
              <w:rPr>
                <w:rFonts w:hint="eastAsia"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4</w:t>
            </w:r>
          </w:p>
        </w:tc>
        <w:tc>
          <w:tcPr>
            <w:tcW w:w="900" w:type="dxa"/>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08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财政资金信息</w:t>
            </w:r>
          </w:p>
        </w:tc>
        <w:tc>
          <w:tcPr>
            <w:tcW w:w="2520" w:type="dxa"/>
            <w:noWrap w:val="0"/>
            <w:vAlign w:val="center"/>
          </w:tcPr>
          <w:p>
            <w:pPr>
              <w:rPr>
                <w:rFonts w:hint="eastAsia" w:ascii="仿宋_GB2312" w:eastAsia="仿宋_GB2312"/>
                <w:bCs/>
                <w:sz w:val="18"/>
                <w:szCs w:val="18"/>
              </w:rPr>
            </w:pPr>
            <w:r>
              <w:rPr>
                <w:rFonts w:hint="eastAsia" w:ascii="仿宋_GB2312" w:eastAsia="仿宋_GB2312"/>
                <w:bCs/>
                <w:sz w:val="18"/>
                <w:szCs w:val="18"/>
              </w:rPr>
              <w:t>预算、决算</w:t>
            </w:r>
          </w:p>
          <w:p>
            <w:pPr>
              <w:rPr>
                <w:rFonts w:hint="eastAsia" w:ascii="仿宋_GB2312" w:eastAsia="仿宋_GB2312"/>
                <w:bCs/>
                <w:sz w:val="18"/>
                <w:szCs w:val="18"/>
              </w:rPr>
            </w:pPr>
            <w:r>
              <w:rPr>
                <w:rFonts w:hint="eastAsia" w:ascii="仿宋_GB2312" w:eastAsia="仿宋_GB2312"/>
                <w:bCs/>
                <w:sz w:val="18"/>
                <w:szCs w:val="18"/>
              </w:rPr>
              <w:t>“三公”经费</w:t>
            </w:r>
          </w:p>
          <w:p>
            <w:pPr>
              <w:rPr>
                <w:rFonts w:hint="eastAsia" w:ascii="仿宋_GB2312" w:hAnsi="宋体" w:eastAsia="仿宋_GB2312" w:cs="宋体"/>
                <w:bCs/>
                <w:sz w:val="18"/>
                <w:szCs w:val="18"/>
              </w:rPr>
            </w:pPr>
            <w:r>
              <w:rPr>
                <w:rFonts w:hint="eastAsia" w:ascii="仿宋_GB2312" w:eastAsia="仿宋_GB2312"/>
                <w:bCs/>
                <w:sz w:val="18"/>
                <w:szCs w:val="18"/>
              </w:rPr>
              <w:t>安全生产专项资金使用等财政资金信息</w:t>
            </w:r>
          </w:p>
        </w:tc>
        <w:tc>
          <w:tcPr>
            <w:tcW w:w="252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w:t>
            </w:r>
            <w:r>
              <w:rPr>
                <w:rFonts w:hint="eastAsia" w:ascii="仿宋_GB2312" w:eastAsia="仿宋_GB2312"/>
                <w:bCs/>
                <w:sz w:val="18"/>
                <w:szCs w:val="18"/>
                <w:lang w:eastAsia="zh-CN"/>
              </w:rPr>
              <w:t>》《</w:t>
            </w:r>
            <w:r>
              <w:rPr>
                <w:rFonts w:hint="eastAsia" w:ascii="仿宋_GB2312" w:eastAsia="仿宋_GB2312"/>
                <w:bCs/>
                <w:sz w:val="18"/>
                <w:szCs w:val="18"/>
              </w:rPr>
              <w:t>国务院关于深化预算管理制度改革的决定</w:t>
            </w:r>
            <w:r>
              <w:rPr>
                <w:rFonts w:hint="eastAsia" w:ascii="仿宋_GB2312" w:eastAsia="仿宋_GB2312"/>
                <w:bCs/>
                <w:sz w:val="18"/>
                <w:szCs w:val="18"/>
                <w:lang w:eastAsia="zh-CN"/>
              </w:rPr>
              <w:t>》《</w:t>
            </w:r>
            <w:r>
              <w:rPr>
                <w:rFonts w:hint="eastAsia" w:ascii="仿宋_GB2312" w:eastAsia="仿宋_GB2312"/>
                <w:bCs/>
                <w:sz w:val="18"/>
                <w:szCs w:val="18"/>
              </w:rPr>
              <w:t>国务院办公厅关于进一步推进预算公开工作意见的通知》</w:t>
            </w:r>
          </w:p>
        </w:tc>
        <w:tc>
          <w:tcPr>
            <w:tcW w:w="1472"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按中央要求时限公开</w:t>
            </w:r>
          </w:p>
        </w:tc>
        <w:tc>
          <w:tcPr>
            <w:tcW w:w="1228" w:type="dxa"/>
            <w:noWrap w:val="0"/>
            <w:vAlign w:val="center"/>
          </w:tcPr>
          <w:p>
            <w:pPr>
              <w:jc w:val="center"/>
              <w:rPr>
                <w:rFonts w:hint="eastAsia" w:ascii="仿宋_GB2312" w:hAnsi="宋体" w:eastAsia="仿宋_GB2312" w:cs="宋体"/>
                <w:bCs/>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bCs/>
                <w:sz w:val="18"/>
                <w:szCs w:val="18"/>
              </w:rPr>
              <w:t>平安法治和应急管理办公室</w:t>
            </w:r>
          </w:p>
        </w:tc>
        <w:tc>
          <w:tcPr>
            <w:tcW w:w="1496" w:type="dxa"/>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noWrap w:val="0"/>
            <w:vAlign w:val="center"/>
          </w:tcPr>
          <w:p>
            <w:pPr>
              <w:rPr>
                <w:rFonts w:hint="eastAsia" w:ascii="仿宋_GB2312" w:hAnsi="宋体" w:eastAsia="仿宋_GB2312" w:cs="宋体"/>
                <w:bCs/>
                <w:sz w:val="18"/>
                <w:szCs w:val="18"/>
              </w:rPr>
            </w:pPr>
          </w:p>
        </w:tc>
        <w:tc>
          <w:tcPr>
            <w:tcW w:w="540" w:type="dxa"/>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bl>
    <w:p>
      <w:pPr>
        <w:pStyle w:val="2"/>
        <w:keepNext/>
        <w:keepLines/>
        <w:pageBreakBefore w:val="0"/>
        <w:widowControl w:val="0"/>
        <w:kinsoku/>
        <w:wordWrap/>
        <w:overflowPunct/>
        <w:topLinePunct w:val="0"/>
        <w:autoSpaceDE/>
        <w:autoSpaceDN/>
        <w:bidi w:val="0"/>
        <w:adjustRightInd/>
        <w:snapToGrid/>
        <w:spacing w:before="0" w:after="0" w:line="579" w:lineRule="auto"/>
        <w:jc w:val="center"/>
        <w:textAlignment w:val="auto"/>
        <w:rPr>
          <w:rFonts w:hint="eastAsia" w:ascii="方正小标宋_GBK" w:hAnsi="方正小标宋_GBK" w:eastAsia="方正小标宋_GBK"/>
          <w:b w:val="0"/>
          <w:bCs w:val="0"/>
          <w:sz w:val="30"/>
        </w:rPr>
      </w:pPr>
      <w:r>
        <w:br w:type="page"/>
      </w:r>
      <w:r>
        <w:rPr>
          <w:rFonts w:hint="eastAsia" w:ascii="方正小标宋_GBK" w:hAnsi="方正小标宋_GBK" w:eastAsia="方正小标宋_GBK"/>
          <w:b w:val="0"/>
          <w:bCs w:val="0"/>
          <w:sz w:val="30"/>
          <w:lang w:val="en-US" w:eastAsia="zh-CN"/>
        </w:rPr>
        <w:t>五、</w:t>
      </w:r>
      <w:bookmarkEnd w:id="12"/>
      <w:bookmarkEnd w:id="13"/>
      <w:bookmarkStart w:id="14" w:name="_Toc29119"/>
      <w:bookmarkStart w:id="15" w:name="_Toc30637"/>
      <w:bookmarkStart w:id="16" w:name="_Toc15412"/>
      <w:bookmarkStart w:id="17" w:name="_Toc24724729"/>
      <w:r>
        <w:rPr>
          <w:rFonts w:hint="eastAsia" w:ascii="方正小标宋_GBK" w:hAnsi="方正小标宋_GBK" w:eastAsia="方正小标宋_GBK"/>
          <w:b w:val="0"/>
          <w:bCs w:val="0"/>
          <w:sz w:val="30"/>
        </w:rPr>
        <w:t>救灾生产领域基层政务公开标准目录</w:t>
      </w:r>
      <w:bookmarkEnd w:id="14"/>
      <w:bookmarkEnd w:id="15"/>
    </w:p>
    <w:tbl>
      <w:tblPr>
        <w:tblStyle w:val="6"/>
        <w:tblW w:w="15660" w:type="dxa"/>
        <w:tblInd w:w="-844" w:type="dxa"/>
        <w:tblLayout w:type="fixed"/>
        <w:tblCellMar>
          <w:top w:w="0" w:type="dxa"/>
          <w:left w:w="108" w:type="dxa"/>
          <w:bottom w:w="0" w:type="dxa"/>
          <w:right w:w="108" w:type="dxa"/>
        </w:tblCellMar>
      </w:tblPr>
      <w:tblGrid>
        <w:gridCol w:w="540"/>
        <w:gridCol w:w="900"/>
        <w:gridCol w:w="1080"/>
        <w:gridCol w:w="2700"/>
        <w:gridCol w:w="1968"/>
        <w:gridCol w:w="2013"/>
        <w:gridCol w:w="1239"/>
        <w:gridCol w:w="1496"/>
        <w:gridCol w:w="540"/>
        <w:gridCol w:w="720"/>
        <w:gridCol w:w="540"/>
        <w:gridCol w:w="720"/>
        <w:gridCol w:w="540"/>
        <w:gridCol w:w="664"/>
      </w:tblGrid>
      <w:tr>
        <w:tblPrEx>
          <w:tblCellMar>
            <w:top w:w="0" w:type="dxa"/>
            <w:left w:w="108" w:type="dxa"/>
            <w:bottom w:w="0" w:type="dxa"/>
            <w:right w:w="108" w:type="dxa"/>
          </w:tblCellMar>
        </w:tblPrEx>
        <w:trPr>
          <w:trHeight w:val="420" w:hRule="atLeast"/>
        </w:trPr>
        <w:tc>
          <w:tcPr>
            <w:tcW w:w="5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Times New Roman" w:eastAsia="仿宋_GB2312"/>
                <w:color w:val="000000"/>
                <w:kern w:val="0"/>
                <w:sz w:val="18"/>
                <w:szCs w:val="18"/>
              </w:rPr>
            </w:pPr>
            <w:r>
              <w:rPr>
                <w:rFonts w:hint="eastAsia" w:ascii="黑体" w:hAnsi="宋体" w:eastAsia="黑体" w:cs="宋体"/>
                <w:color w:val="000000"/>
                <w:kern w:val="0"/>
                <w:sz w:val="22"/>
              </w:rPr>
              <w:t>序号</w:t>
            </w:r>
          </w:p>
        </w:tc>
        <w:tc>
          <w:tcPr>
            <w:tcW w:w="198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70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96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201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123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149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126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26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204"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CellMar>
            <w:top w:w="0" w:type="dxa"/>
            <w:left w:w="108" w:type="dxa"/>
            <w:bottom w:w="0" w:type="dxa"/>
            <w:right w:w="108" w:type="dxa"/>
          </w:tblCellMar>
        </w:tblPrEx>
        <w:trPr>
          <w:trHeight w:val="877" w:hRule="atLeast"/>
        </w:trPr>
        <w:tc>
          <w:tcPr>
            <w:tcW w:w="5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Times New Roman" w:eastAsia="仿宋_GB2312"/>
                <w:color w:val="000000"/>
                <w:kern w:val="0"/>
                <w:sz w:val="18"/>
                <w:szCs w:val="18"/>
              </w:rPr>
            </w:pPr>
          </w:p>
        </w:tc>
        <w:tc>
          <w:tcPr>
            <w:tcW w:w="90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108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27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黑体" w:hAnsi="宋体" w:eastAsia="黑体" w:cs="宋体"/>
                <w:color w:val="000000"/>
                <w:kern w:val="0"/>
                <w:sz w:val="22"/>
              </w:rPr>
            </w:pPr>
          </w:p>
        </w:tc>
        <w:tc>
          <w:tcPr>
            <w:tcW w:w="196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黑体" w:hAnsi="宋体" w:eastAsia="黑体" w:cs="宋体"/>
                <w:color w:val="000000"/>
                <w:kern w:val="0"/>
                <w:sz w:val="22"/>
              </w:rPr>
            </w:pPr>
          </w:p>
        </w:tc>
        <w:tc>
          <w:tcPr>
            <w:tcW w:w="201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黑体" w:hAnsi="宋体" w:eastAsia="黑体" w:cs="宋体"/>
                <w:color w:val="000000"/>
                <w:kern w:val="0"/>
                <w:sz w:val="22"/>
              </w:rPr>
            </w:pPr>
          </w:p>
        </w:tc>
        <w:tc>
          <w:tcPr>
            <w:tcW w:w="12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p>
        </w:tc>
        <w:tc>
          <w:tcPr>
            <w:tcW w:w="14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黑体" w:hAnsi="宋体" w:eastAsia="黑体" w:cs="宋体"/>
                <w:kern w:val="0"/>
                <w:sz w:val="22"/>
              </w:rPr>
            </w:pPr>
          </w:p>
        </w:tc>
        <w:tc>
          <w:tcPr>
            <w:tcW w:w="54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54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664"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r>
      <w:tr>
        <w:tblPrEx>
          <w:tblCellMar>
            <w:top w:w="0" w:type="dxa"/>
            <w:left w:w="108" w:type="dxa"/>
            <w:bottom w:w="0" w:type="dxa"/>
            <w:right w:w="108" w:type="dxa"/>
          </w:tblCellMar>
        </w:tblPrEx>
        <w:trPr>
          <w:trHeight w:val="2303"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1</w:t>
            </w:r>
          </w:p>
        </w:tc>
        <w:tc>
          <w:tcPr>
            <w:tcW w:w="900" w:type="dxa"/>
            <w:tcBorders>
              <w:left w:val="nil"/>
              <w:bottom w:val="single" w:color="auto" w:sz="4" w:space="0"/>
              <w:right w:val="single" w:color="auto" w:sz="4" w:space="0"/>
            </w:tcBorders>
            <w:noWrap w:val="0"/>
            <w:vAlign w:val="center"/>
          </w:tcPr>
          <w:p>
            <w:pPr>
              <w:jc w:val="center"/>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灾害</w:t>
            </w:r>
          </w:p>
          <w:p>
            <w:pPr>
              <w:jc w:val="center"/>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救助</w:t>
            </w:r>
          </w:p>
        </w:tc>
        <w:tc>
          <w:tcPr>
            <w:tcW w:w="1080"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因灾过渡期生活救助</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因灾过渡期生活救助标准、过渡期生活救助对象评议结果公示（灾民姓名、受灾情况、拟救助金额、监督举报电话）                                         过渡期生活救助对象确定（灾民姓名、受灾情况、救助金额、监督举报电话)</w:t>
            </w:r>
          </w:p>
        </w:tc>
        <w:tc>
          <w:tcPr>
            <w:tcW w:w="1968"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r>
              <w:rPr>
                <w:rFonts w:hint="eastAsia" w:ascii="仿宋_GB2312" w:eastAsia="仿宋_GB2312"/>
                <w:color w:val="000000"/>
                <w:sz w:val="18"/>
                <w:szCs w:val="18"/>
                <w:lang w:eastAsia="zh-CN"/>
              </w:rPr>
              <w:t>》《</w:t>
            </w:r>
            <w:r>
              <w:rPr>
                <w:rFonts w:hint="eastAsia" w:ascii="仿宋_GB2312" w:eastAsia="仿宋_GB2312"/>
                <w:color w:val="000000"/>
                <w:sz w:val="18"/>
                <w:szCs w:val="18"/>
              </w:rPr>
              <w:t>自然灾害救助条例》</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23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cs="宋体"/>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bCs/>
                <w:sz w:val="18"/>
                <w:szCs w:val="18"/>
              </w:rPr>
              <w:t>平安法治和应急管理办公室</w:t>
            </w:r>
          </w:p>
        </w:tc>
        <w:tc>
          <w:tcPr>
            <w:tcW w:w="1496"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CellMar>
            <w:top w:w="0" w:type="dxa"/>
            <w:left w:w="108" w:type="dxa"/>
            <w:bottom w:w="0" w:type="dxa"/>
            <w:right w:w="108" w:type="dxa"/>
          </w:tblCellMar>
        </w:tblPrEx>
        <w:trPr>
          <w:trHeight w:val="1086" w:hRule="atLeast"/>
        </w:trPr>
        <w:tc>
          <w:tcPr>
            <w:tcW w:w="540" w:type="dxa"/>
            <w:vMerge w:val="restart"/>
            <w:tcBorders>
              <w:top w:val="single" w:color="auto" w:sz="4" w:space="0"/>
              <w:left w:val="single" w:color="auto" w:sz="4" w:space="0"/>
              <w:right w:val="single" w:color="auto" w:sz="4" w:space="0"/>
            </w:tcBorders>
            <w:noWrap w:val="0"/>
            <w:vAlign w:val="center"/>
          </w:tcPr>
          <w:p>
            <w:pPr>
              <w:jc w:val="center"/>
              <w:rPr>
                <w:rFonts w:hint="eastAsia"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2</w:t>
            </w:r>
          </w:p>
        </w:tc>
        <w:tc>
          <w:tcPr>
            <w:tcW w:w="900"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18"/>
                <w:szCs w:val="18"/>
              </w:rPr>
            </w:pPr>
            <w:r>
              <w:rPr>
                <w:rFonts w:hint="eastAsia" w:ascii="仿宋_GB2312" w:eastAsia="仿宋_GB2312"/>
                <w:sz w:val="18"/>
                <w:szCs w:val="18"/>
              </w:rPr>
              <w:t>款物</w:t>
            </w:r>
          </w:p>
          <w:p>
            <w:pPr>
              <w:jc w:val="center"/>
              <w:rPr>
                <w:rFonts w:hint="eastAsia" w:ascii="仿宋_GB2312" w:hAnsi="宋体" w:eastAsia="仿宋_GB2312" w:cs="宋体"/>
                <w:sz w:val="18"/>
                <w:szCs w:val="18"/>
              </w:rPr>
            </w:pPr>
            <w:r>
              <w:rPr>
                <w:rFonts w:hint="eastAsia" w:ascii="仿宋_GB2312" w:eastAsia="仿宋_GB2312"/>
                <w:sz w:val="18"/>
                <w:szCs w:val="18"/>
              </w:rPr>
              <w:t>管理</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捐赠款物信息</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年度捐赠款物信息以及款物使用情况</w:t>
            </w:r>
          </w:p>
        </w:tc>
        <w:tc>
          <w:tcPr>
            <w:tcW w:w="1968"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《政府信息公开条例》</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按进展情况及时公开</w:t>
            </w:r>
          </w:p>
        </w:tc>
        <w:tc>
          <w:tcPr>
            <w:tcW w:w="123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cs="宋体"/>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bCs/>
                <w:sz w:val="18"/>
                <w:szCs w:val="18"/>
              </w:rPr>
              <w:t>平安法治和应急管理办公室</w:t>
            </w:r>
          </w:p>
        </w:tc>
        <w:tc>
          <w:tcPr>
            <w:tcW w:w="1496"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CellMar>
            <w:top w:w="0" w:type="dxa"/>
            <w:left w:w="108" w:type="dxa"/>
            <w:bottom w:w="0" w:type="dxa"/>
            <w:right w:w="108" w:type="dxa"/>
          </w:tblCellMar>
        </w:tblPrEx>
        <w:trPr>
          <w:trHeight w:val="1086" w:hRule="atLeast"/>
        </w:trPr>
        <w:tc>
          <w:tcPr>
            <w:tcW w:w="540" w:type="dxa"/>
            <w:vMerge w:val="continue"/>
            <w:tcBorders>
              <w:left w:val="single" w:color="auto" w:sz="4" w:space="0"/>
              <w:bottom w:val="single" w:color="auto" w:sz="4" w:space="0"/>
              <w:right w:val="single" w:color="auto" w:sz="4" w:space="0"/>
            </w:tcBorders>
            <w:noWrap w:val="0"/>
            <w:vAlign w:val="center"/>
          </w:tcPr>
          <w:p>
            <w:pPr>
              <w:jc w:val="center"/>
              <w:rPr>
                <w:rFonts w:hint="default" w:ascii="仿宋_GB2312" w:hAnsi="宋体" w:eastAsia="仿宋_GB2312" w:cs="宋体"/>
                <w:color w:val="000000"/>
                <w:sz w:val="18"/>
                <w:szCs w:val="18"/>
                <w:lang w:val="en-US" w:eastAsia="zh-CN"/>
              </w:rPr>
            </w:pPr>
          </w:p>
        </w:tc>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年度款物使用情况</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年度救灾资金和救灾物资等使用情况</w:t>
            </w:r>
          </w:p>
        </w:tc>
        <w:tc>
          <w:tcPr>
            <w:tcW w:w="1968"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《政府信息公开条例》</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按进展情况及时公开</w:t>
            </w:r>
          </w:p>
        </w:tc>
        <w:tc>
          <w:tcPr>
            <w:tcW w:w="123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cs="宋体"/>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bCs/>
                <w:sz w:val="18"/>
                <w:szCs w:val="18"/>
              </w:rPr>
              <w:t>平安法治和应急管理办公室</w:t>
            </w:r>
          </w:p>
        </w:tc>
        <w:tc>
          <w:tcPr>
            <w:tcW w:w="1496"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3</w:t>
            </w:r>
          </w:p>
        </w:tc>
        <w:tc>
          <w:tcPr>
            <w:tcW w:w="900"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工作</w:t>
            </w:r>
          </w:p>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动态</w:t>
            </w:r>
          </w:p>
        </w:tc>
        <w:tc>
          <w:tcPr>
            <w:tcW w:w="1080"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工作信息</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防灾减灾救灾其他相关动态信息</w:t>
            </w:r>
          </w:p>
        </w:tc>
        <w:tc>
          <w:tcPr>
            <w:tcW w:w="1968"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《政府信息公开条例》</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按进展情况及时公开</w:t>
            </w:r>
          </w:p>
        </w:tc>
        <w:tc>
          <w:tcPr>
            <w:tcW w:w="123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cs="宋体"/>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bCs/>
                <w:sz w:val="18"/>
                <w:szCs w:val="18"/>
              </w:rPr>
              <w:t>平安法治和应急管理办公室</w:t>
            </w:r>
          </w:p>
        </w:tc>
        <w:tc>
          <w:tcPr>
            <w:tcW w:w="1496"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r>
    </w:tbl>
    <w:p>
      <w:pPr>
        <w:pStyle w:val="2"/>
        <w:jc w:val="center"/>
        <w:rPr>
          <w:rFonts w:ascii="方正小标宋_GBK" w:hAnsi="方正小标宋_GBK" w:eastAsia="方正小标宋_GBK"/>
          <w:b w:val="0"/>
          <w:bCs w:val="0"/>
          <w:sz w:val="30"/>
        </w:rPr>
      </w:pPr>
      <w:r>
        <w:rPr>
          <w:rFonts w:hint="eastAsia" w:ascii="方正小标宋_GBK" w:hAnsi="方正小标宋_GBK" w:eastAsia="方正小标宋_GBK" w:cs="Times New Roman"/>
          <w:b w:val="0"/>
          <w:bCs w:val="0"/>
          <w:color w:val="auto"/>
          <w:kern w:val="44"/>
          <w:sz w:val="30"/>
          <w:szCs w:val="44"/>
          <w:lang w:val="en-US" w:eastAsia="zh-CN" w:bidi="ar-SA"/>
        </w:rPr>
        <w:t>六、</w:t>
      </w:r>
      <w:bookmarkEnd w:id="16"/>
      <w:bookmarkEnd w:id="17"/>
      <w:bookmarkStart w:id="18" w:name="_Toc21725"/>
      <w:bookmarkStart w:id="19" w:name="_Toc5753"/>
      <w:bookmarkStart w:id="20" w:name="_Toc21632"/>
      <w:bookmarkStart w:id="21" w:name="_Toc24724708"/>
      <w:r>
        <w:rPr>
          <w:rFonts w:hint="eastAsia" w:ascii="方正小标宋_GBK" w:hAnsi="方正小标宋_GBK" w:eastAsia="方正小标宋_GBK"/>
          <w:b w:val="0"/>
          <w:bCs w:val="0"/>
          <w:sz w:val="30"/>
          <w:lang w:eastAsia="zh-CN"/>
        </w:rPr>
        <w:t>防返贫监测与帮扶</w:t>
      </w:r>
      <w:r>
        <w:rPr>
          <w:rFonts w:hint="eastAsia" w:ascii="方正小标宋_GBK" w:hAnsi="方正小标宋_GBK" w:eastAsia="方正小标宋_GBK"/>
          <w:b w:val="0"/>
          <w:bCs w:val="0"/>
          <w:sz w:val="30"/>
        </w:rPr>
        <w:t>领域基层政务公开标准目录</w:t>
      </w:r>
      <w:bookmarkEnd w:id="18"/>
      <w:bookmarkEnd w:id="19"/>
    </w:p>
    <w:tbl>
      <w:tblPr>
        <w:tblStyle w:val="6"/>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1260"/>
        <w:gridCol w:w="1440"/>
        <w:gridCol w:w="1800"/>
        <w:gridCol w:w="2520"/>
        <w:gridCol w:w="72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1440"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34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26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44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80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520" w:type="dxa"/>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widowControl/>
              <w:jc w:val="left"/>
              <w:rPr>
                <w:rFonts w:ascii="Times New Roman" w:hAnsi="Times New Roman"/>
                <w:color w:val="000000"/>
                <w:kern w:val="0"/>
                <w:sz w:val="22"/>
              </w:rPr>
            </w:pP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340" w:type="dxa"/>
            <w:vMerge w:val="continue"/>
            <w:noWrap w:val="0"/>
            <w:vAlign w:val="center"/>
          </w:tcPr>
          <w:p>
            <w:pPr>
              <w:widowControl/>
              <w:jc w:val="left"/>
              <w:rPr>
                <w:rFonts w:ascii="黑体" w:hAnsi="宋体" w:eastAsia="黑体" w:cs="宋体"/>
                <w:color w:val="000000"/>
                <w:kern w:val="0"/>
                <w:sz w:val="22"/>
              </w:rPr>
            </w:pPr>
          </w:p>
        </w:tc>
        <w:tc>
          <w:tcPr>
            <w:tcW w:w="1260" w:type="dxa"/>
            <w:vMerge w:val="continue"/>
            <w:noWrap w:val="0"/>
            <w:vAlign w:val="center"/>
          </w:tcPr>
          <w:p>
            <w:pPr>
              <w:widowControl/>
              <w:jc w:val="left"/>
              <w:rPr>
                <w:rFonts w:ascii="黑体" w:hAnsi="宋体" w:eastAsia="黑体" w:cs="宋体"/>
                <w:color w:val="000000"/>
                <w:kern w:val="0"/>
                <w:sz w:val="22"/>
              </w:rPr>
            </w:pPr>
          </w:p>
        </w:tc>
        <w:tc>
          <w:tcPr>
            <w:tcW w:w="1440" w:type="dxa"/>
            <w:vMerge w:val="continue"/>
            <w:noWrap w:val="0"/>
            <w:vAlign w:val="center"/>
          </w:tcPr>
          <w:p>
            <w:pPr>
              <w:widowControl/>
              <w:jc w:val="left"/>
              <w:rPr>
                <w:rFonts w:ascii="黑体" w:hAnsi="宋体" w:eastAsia="黑体" w:cs="宋体"/>
                <w:color w:val="000000"/>
                <w:kern w:val="0"/>
                <w:sz w:val="22"/>
              </w:rPr>
            </w:pPr>
          </w:p>
        </w:tc>
        <w:tc>
          <w:tcPr>
            <w:tcW w:w="1800" w:type="dxa"/>
            <w:vMerge w:val="continue"/>
            <w:noWrap w:val="0"/>
            <w:vAlign w:val="center"/>
          </w:tcPr>
          <w:p>
            <w:pPr>
              <w:widowControl/>
              <w:jc w:val="left"/>
              <w:rPr>
                <w:rFonts w:ascii="黑体" w:hAnsi="宋体" w:eastAsia="黑体" w:cs="宋体"/>
                <w:color w:val="000000"/>
                <w:kern w:val="0"/>
                <w:sz w:val="22"/>
              </w:rPr>
            </w:pPr>
          </w:p>
        </w:tc>
        <w:tc>
          <w:tcPr>
            <w:tcW w:w="2520" w:type="dxa"/>
            <w:vMerge w:val="continue"/>
            <w:noWrap w:val="0"/>
            <w:vAlign w:val="center"/>
          </w:tcPr>
          <w:p>
            <w:pPr>
              <w:widowControl/>
              <w:jc w:val="left"/>
              <w:rPr>
                <w:rFonts w:ascii="黑体" w:hAnsi="宋体" w:eastAsia="黑体" w:cs="宋体"/>
                <w:kern w:val="0"/>
                <w:sz w:val="22"/>
              </w:rPr>
            </w:pP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1</w:t>
            </w:r>
          </w:p>
        </w:tc>
        <w:tc>
          <w:tcPr>
            <w:tcW w:w="720" w:type="dxa"/>
            <w:noWrap w:val="0"/>
            <w:vAlign w:val="center"/>
          </w:tcPr>
          <w:p>
            <w:pPr>
              <w:widowControl/>
              <w:jc w:val="left"/>
              <w:rPr>
                <w:rFonts w:hint="eastAsia" w:ascii="仿宋_GB2312" w:eastAsia="仿宋_GB2312"/>
                <w:color w:val="000000"/>
                <w:sz w:val="18"/>
                <w:szCs w:val="18"/>
                <w:lang w:eastAsia="zh-CN"/>
              </w:rPr>
            </w:pPr>
            <w:r>
              <w:rPr>
                <w:rFonts w:hint="eastAsia" w:ascii="仿宋_GB2312" w:eastAsia="仿宋_GB2312"/>
                <w:color w:val="000000"/>
                <w:sz w:val="18"/>
                <w:szCs w:val="18"/>
                <w:lang w:eastAsia="zh-CN"/>
              </w:rPr>
              <w:t>政策文件</w:t>
            </w:r>
          </w:p>
        </w:tc>
        <w:tc>
          <w:tcPr>
            <w:tcW w:w="720" w:type="dxa"/>
            <w:noWrap w:val="0"/>
            <w:vAlign w:val="center"/>
          </w:tcPr>
          <w:p>
            <w:pPr>
              <w:widowControl/>
              <w:jc w:val="center"/>
              <w:rPr>
                <w:rFonts w:ascii="仿宋_GB2312" w:eastAsia="仿宋_GB2312"/>
                <w:color w:val="auto"/>
                <w:sz w:val="18"/>
                <w:szCs w:val="18"/>
              </w:rPr>
            </w:pPr>
            <w:r>
              <w:rPr>
                <w:rFonts w:hint="eastAsia" w:ascii="仿宋_GB2312" w:eastAsia="仿宋_GB2312"/>
                <w:color w:val="auto"/>
                <w:sz w:val="18"/>
                <w:szCs w:val="18"/>
              </w:rPr>
              <w:t>其他政策文件</w:t>
            </w:r>
          </w:p>
        </w:tc>
        <w:tc>
          <w:tcPr>
            <w:tcW w:w="2340" w:type="dxa"/>
            <w:noWrap w:val="0"/>
            <w:vAlign w:val="center"/>
          </w:tcPr>
          <w:p>
            <w:pPr>
              <w:widowControl/>
              <w:jc w:val="left"/>
              <w:rPr>
                <w:rFonts w:ascii="仿宋_GB2312" w:eastAsia="仿宋_GB2312"/>
                <w:color w:val="auto"/>
                <w:sz w:val="18"/>
                <w:szCs w:val="18"/>
              </w:rPr>
            </w:pPr>
            <w:r>
              <w:rPr>
                <w:rFonts w:hint="eastAsia" w:ascii="仿宋_GB2312" w:eastAsia="仿宋_GB2312"/>
                <w:color w:val="auto"/>
                <w:sz w:val="18"/>
                <w:szCs w:val="18"/>
              </w:rPr>
              <w:t>涉及</w:t>
            </w:r>
            <w:r>
              <w:rPr>
                <w:rFonts w:hint="eastAsia" w:ascii="仿宋_GB2312" w:eastAsia="仿宋_GB2312"/>
                <w:color w:val="auto"/>
                <w:sz w:val="18"/>
                <w:szCs w:val="18"/>
                <w:lang w:eastAsia="zh-CN"/>
              </w:rPr>
              <w:t>防返贫监测与帮扶</w:t>
            </w:r>
            <w:r>
              <w:rPr>
                <w:rFonts w:hint="eastAsia" w:ascii="仿宋_GB2312" w:eastAsia="仿宋_GB2312"/>
                <w:color w:val="auto"/>
                <w:sz w:val="18"/>
                <w:szCs w:val="18"/>
              </w:rPr>
              <w:t>领域其他政策文件</w:t>
            </w:r>
          </w:p>
        </w:tc>
        <w:tc>
          <w:tcPr>
            <w:tcW w:w="1260" w:type="dxa"/>
            <w:noWrap w:val="0"/>
            <w:vAlign w:val="center"/>
          </w:tcPr>
          <w:p>
            <w:pPr>
              <w:widowControl/>
              <w:jc w:val="left"/>
              <w:rPr>
                <w:rFonts w:ascii="仿宋_GB2312" w:eastAsia="仿宋_GB2312"/>
                <w:color w:val="auto"/>
                <w:sz w:val="18"/>
                <w:szCs w:val="18"/>
              </w:rPr>
            </w:pPr>
            <w:r>
              <w:rPr>
                <w:rFonts w:hint="eastAsia" w:ascii="仿宋_GB2312" w:eastAsia="仿宋_GB2312"/>
                <w:color w:val="auto"/>
                <w:sz w:val="18"/>
                <w:szCs w:val="18"/>
              </w:rPr>
              <w:t>《政府信息公开条例》</w:t>
            </w:r>
          </w:p>
        </w:tc>
        <w:tc>
          <w:tcPr>
            <w:tcW w:w="1440" w:type="dxa"/>
            <w:noWrap w:val="0"/>
            <w:vAlign w:val="center"/>
          </w:tcPr>
          <w:p>
            <w:pPr>
              <w:widowControl/>
              <w:jc w:val="left"/>
              <w:rPr>
                <w:rFonts w:ascii="仿宋_GB2312" w:eastAsia="仿宋_GB2312"/>
                <w:color w:val="auto"/>
                <w:sz w:val="18"/>
                <w:szCs w:val="18"/>
              </w:rPr>
            </w:pPr>
            <w:r>
              <w:rPr>
                <w:rFonts w:hint="eastAsia" w:ascii="仿宋_GB2312" w:eastAsia="仿宋_GB2312"/>
                <w:color w:val="auto"/>
                <w:sz w:val="18"/>
                <w:szCs w:val="18"/>
              </w:rPr>
              <w:t>信息形成（变更）20个工作日内</w:t>
            </w:r>
          </w:p>
        </w:tc>
        <w:tc>
          <w:tcPr>
            <w:tcW w:w="1800" w:type="dxa"/>
            <w:noWrap w:val="0"/>
            <w:vAlign w:val="center"/>
          </w:tcPr>
          <w:p>
            <w:pPr>
              <w:widowControl/>
              <w:jc w:val="left"/>
              <w:rPr>
                <w:rFonts w:ascii="仿宋_GB2312" w:eastAsia="仿宋_GB2312"/>
                <w:color w:val="auto"/>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农业综合服务中心</w:t>
            </w:r>
          </w:p>
        </w:tc>
        <w:tc>
          <w:tcPr>
            <w:tcW w:w="2520" w:type="dxa"/>
            <w:noWrap w:val="0"/>
            <w:vAlign w:val="center"/>
          </w:tcPr>
          <w:p>
            <w:pPr>
              <w:widowControl/>
              <w:jc w:val="left"/>
              <w:rPr>
                <w:rFonts w:hint="eastAsia" w:ascii="仿宋_GB2312" w:eastAsia="仿宋_GB2312"/>
                <w:color w:val="auto"/>
                <w:sz w:val="18"/>
                <w:szCs w:val="18"/>
              </w:rPr>
            </w:pPr>
            <w:r>
              <w:rPr>
                <w:rFonts w:hint="eastAsia" w:ascii="仿宋_GB2312" w:eastAsia="仿宋_GB2312"/>
                <w:color w:val="auto"/>
                <w:sz w:val="18"/>
                <w:szCs w:val="18"/>
              </w:rPr>
              <w:t xml:space="preserve">■政府网站       </w:t>
            </w:r>
          </w:p>
          <w:p>
            <w:pPr>
              <w:widowControl/>
              <w:jc w:val="left"/>
              <w:rPr>
                <w:rFonts w:hint="eastAsia" w:ascii="仿宋_GB2312" w:eastAsia="仿宋_GB2312"/>
                <w:color w:val="auto"/>
                <w:sz w:val="18"/>
                <w:szCs w:val="18"/>
              </w:rPr>
            </w:pPr>
            <w:r>
              <w:rPr>
                <w:rFonts w:hint="eastAsia" w:ascii="仿宋_GB2312" w:eastAsia="仿宋_GB2312"/>
                <w:color w:val="auto"/>
                <w:sz w:val="18"/>
                <w:szCs w:val="18"/>
              </w:rPr>
              <w:t xml:space="preserve">■政务服务中心   </w:t>
            </w:r>
          </w:p>
          <w:p>
            <w:pPr>
              <w:widowControl/>
              <w:jc w:val="left"/>
              <w:rPr>
                <w:rFonts w:ascii="仿宋_GB2312" w:eastAsia="仿宋_GB2312"/>
                <w:color w:val="auto"/>
                <w:sz w:val="18"/>
                <w:szCs w:val="18"/>
              </w:rPr>
            </w:pPr>
            <w:r>
              <w:rPr>
                <w:rFonts w:hint="eastAsia" w:ascii="仿宋_GB2312" w:eastAsia="仿宋_GB2312"/>
                <w:color w:val="auto"/>
                <w:sz w:val="18"/>
                <w:szCs w:val="18"/>
              </w:rPr>
              <w:t xml:space="preserve">■社区/企事业单位/村公示栏（电子屏）           </w:t>
            </w:r>
          </w:p>
        </w:tc>
        <w:tc>
          <w:tcPr>
            <w:tcW w:w="720" w:type="dxa"/>
            <w:noWrap w:val="0"/>
            <w:vAlign w:val="center"/>
          </w:tcPr>
          <w:p>
            <w:pPr>
              <w:widowControl/>
              <w:jc w:val="center"/>
              <w:rPr>
                <w:rFonts w:ascii="仿宋_GB2312" w:eastAsia="仿宋_GB2312"/>
                <w:color w:val="auto"/>
                <w:sz w:val="18"/>
                <w:szCs w:val="18"/>
              </w:rPr>
            </w:pPr>
            <w:r>
              <w:rPr>
                <w:rFonts w:ascii="仿宋_GB2312" w:eastAsia="仿宋_GB2312"/>
                <w:color w:val="auto"/>
                <w:sz w:val="18"/>
                <w:szCs w:val="18"/>
              </w:rPr>
              <w:t>√</w:t>
            </w:r>
          </w:p>
        </w:tc>
        <w:tc>
          <w:tcPr>
            <w:tcW w:w="709" w:type="dxa"/>
            <w:noWrap w:val="0"/>
            <w:vAlign w:val="center"/>
          </w:tcPr>
          <w:p>
            <w:pPr>
              <w:widowControl/>
              <w:jc w:val="center"/>
              <w:rPr>
                <w:rFonts w:ascii="仿宋_GB2312" w:eastAsia="仿宋_GB2312"/>
                <w:color w:val="auto"/>
                <w:sz w:val="18"/>
                <w:szCs w:val="18"/>
              </w:rPr>
            </w:pPr>
            <w:r>
              <w:rPr>
                <w:rFonts w:hint="eastAsia" w:ascii="仿宋_GB2312" w:eastAsia="仿宋_GB2312"/>
                <w:color w:val="auto"/>
                <w:sz w:val="18"/>
                <w:szCs w:val="18"/>
              </w:rPr>
              <w:t>　</w:t>
            </w:r>
          </w:p>
        </w:tc>
        <w:tc>
          <w:tcPr>
            <w:tcW w:w="551" w:type="dxa"/>
            <w:noWrap w:val="0"/>
            <w:vAlign w:val="center"/>
          </w:tcPr>
          <w:p>
            <w:pPr>
              <w:widowControl/>
              <w:jc w:val="center"/>
              <w:rPr>
                <w:rFonts w:ascii="仿宋_GB2312" w:eastAsia="仿宋_GB2312"/>
                <w:color w:val="auto"/>
                <w:sz w:val="18"/>
                <w:szCs w:val="18"/>
              </w:rPr>
            </w:pPr>
            <w:r>
              <w:rPr>
                <w:rFonts w:ascii="仿宋_GB2312" w:eastAsia="仿宋_GB2312"/>
                <w:color w:val="auto"/>
                <w:sz w:val="18"/>
                <w:szCs w:val="18"/>
              </w:rPr>
              <w:t>√</w:t>
            </w:r>
          </w:p>
        </w:tc>
        <w:tc>
          <w:tcPr>
            <w:tcW w:w="720" w:type="dxa"/>
            <w:noWrap w:val="0"/>
            <w:vAlign w:val="center"/>
          </w:tcPr>
          <w:p>
            <w:pPr>
              <w:widowControl/>
              <w:jc w:val="center"/>
              <w:rPr>
                <w:rFonts w:ascii="仿宋_GB2312" w:eastAsia="仿宋_GB2312"/>
                <w:color w:val="auto"/>
                <w:sz w:val="18"/>
                <w:szCs w:val="18"/>
              </w:rPr>
            </w:pPr>
            <w:r>
              <w:rPr>
                <w:rFonts w:hint="eastAsia" w:ascii="仿宋_GB2312" w:eastAsia="仿宋_GB2312"/>
                <w:color w:val="auto"/>
                <w:sz w:val="18"/>
                <w:szCs w:val="18"/>
              </w:rPr>
              <w:t>　</w:t>
            </w:r>
          </w:p>
        </w:tc>
        <w:tc>
          <w:tcPr>
            <w:tcW w:w="720" w:type="dxa"/>
            <w:noWrap w:val="0"/>
            <w:vAlign w:val="center"/>
          </w:tcPr>
          <w:p>
            <w:pPr>
              <w:widowControl/>
              <w:jc w:val="center"/>
              <w:rPr>
                <w:rFonts w:ascii="仿宋_GB2312" w:eastAsia="仿宋_GB2312"/>
                <w:color w:val="auto"/>
                <w:sz w:val="18"/>
                <w:szCs w:val="18"/>
              </w:rPr>
            </w:pPr>
            <w:r>
              <w:rPr>
                <w:rFonts w:ascii="仿宋_GB2312" w:eastAsia="仿宋_GB2312"/>
                <w:color w:val="auto"/>
                <w:sz w:val="18"/>
                <w:szCs w:val="18"/>
              </w:rPr>
              <w:t>√</w:t>
            </w:r>
          </w:p>
        </w:tc>
        <w:tc>
          <w:tcPr>
            <w:tcW w:w="720" w:type="dxa"/>
            <w:noWrap w:val="0"/>
            <w:vAlign w:val="center"/>
          </w:tcPr>
          <w:p>
            <w:pPr>
              <w:widowControl/>
              <w:jc w:val="center"/>
              <w:rPr>
                <w:rFonts w:ascii="仿宋_GB2312" w:eastAsia="仿宋_GB2312"/>
                <w:color w:val="auto"/>
                <w:sz w:val="18"/>
                <w:szCs w:val="18"/>
              </w:rPr>
            </w:pPr>
            <w:r>
              <w:rPr>
                <w:rFonts w:ascii="仿宋_GB2312" w:eastAsia="仿宋_GB2312"/>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widowControl/>
              <w:jc w:val="center"/>
              <w:rPr>
                <w:rFonts w:hint="eastAsia" w:ascii="仿宋_GB2312" w:eastAsia="仿宋_GB2312"/>
                <w:color w:val="000000"/>
                <w:sz w:val="18"/>
                <w:szCs w:val="18"/>
                <w:lang w:val="en-US" w:eastAsia="zh-CN"/>
              </w:rPr>
            </w:pPr>
            <w:r>
              <w:rPr>
                <w:rFonts w:hint="eastAsia" w:ascii="仿宋_GB2312" w:eastAsia="仿宋_GB2312"/>
                <w:color w:val="000000"/>
                <w:sz w:val="18"/>
                <w:szCs w:val="18"/>
                <w:lang w:val="en-US" w:eastAsia="zh-CN"/>
              </w:rPr>
              <w:t>2</w:t>
            </w:r>
          </w:p>
        </w:tc>
        <w:tc>
          <w:tcPr>
            <w:tcW w:w="720"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资金</w:t>
            </w:r>
          </w:p>
        </w:tc>
        <w:tc>
          <w:tcPr>
            <w:tcW w:w="720"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财政专项</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资金分配结果</w:t>
            </w:r>
          </w:p>
        </w:tc>
        <w:tc>
          <w:tcPr>
            <w:tcW w:w="2340" w:type="dxa"/>
            <w:noWrap w:val="0"/>
            <w:vAlign w:val="center"/>
          </w:tcPr>
          <w:p>
            <w:pPr>
              <w:widowControl/>
              <w:jc w:val="left"/>
              <w:rPr>
                <w:rFonts w:hint="eastAsia" w:ascii="仿宋_GB2312" w:eastAsia="仿宋_GB2312"/>
                <w:color w:val="000000"/>
                <w:sz w:val="18"/>
                <w:szCs w:val="18"/>
                <w:lang w:eastAsia="zh-CN"/>
              </w:rPr>
            </w:pPr>
            <w:r>
              <w:rPr>
                <w:rFonts w:hint="eastAsia" w:ascii="仿宋_GB2312" w:eastAsia="仿宋_GB2312"/>
                <w:color w:val="000000"/>
                <w:sz w:val="18"/>
                <w:szCs w:val="18"/>
              </w:rPr>
              <w:t>资金名称</w:t>
            </w:r>
          </w:p>
          <w:p>
            <w:pPr>
              <w:widowControl/>
              <w:jc w:val="left"/>
              <w:rPr>
                <w:rFonts w:ascii="仿宋_GB2312" w:eastAsia="仿宋_GB2312"/>
                <w:color w:val="000000"/>
                <w:sz w:val="18"/>
                <w:szCs w:val="18"/>
              </w:rPr>
            </w:pPr>
            <w:r>
              <w:rPr>
                <w:rFonts w:hint="eastAsia" w:ascii="仿宋_GB2312" w:eastAsia="仿宋_GB2312"/>
                <w:color w:val="000000"/>
                <w:sz w:val="18"/>
                <w:szCs w:val="18"/>
              </w:rPr>
              <w:t>分配结果</w:t>
            </w:r>
          </w:p>
        </w:tc>
        <w:tc>
          <w:tcPr>
            <w:tcW w:w="1260" w:type="dxa"/>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办、财政部关于完善</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资金项目公告公示制度的指导意见》</w:t>
            </w:r>
          </w:p>
        </w:tc>
        <w:tc>
          <w:tcPr>
            <w:tcW w:w="1440" w:type="dxa"/>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资金分配结果下达15个工作日内</w:t>
            </w:r>
          </w:p>
        </w:tc>
        <w:tc>
          <w:tcPr>
            <w:tcW w:w="1800" w:type="dxa"/>
            <w:noWrap w:val="0"/>
            <w:vAlign w:val="center"/>
          </w:tcPr>
          <w:p>
            <w:pPr>
              <w:widowControl/>
              <w:jc w:val="left"/>
              <w:rPr>
                <w:rFonts w:ascii="仿宋_GB2312"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农业综合服务中心</w:t>
            </w:r>
          </w:p>
        </w:tc>
        <w:tc>
          <w:tcPr>
            <w:tcW w:w="2520" w:type="dxa"/>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720"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709"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551"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720"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720"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720"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3</w:t>
            </w:r>
          </w:p>
        </w:tc>
        <w:tc>
          <w:tcPr>
            <w:tcW w:w="720" w:type="dxa"/>
            <w:vMerge w:val="restar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资金</w:t>
            </w:r>
          </w:p>
        </w:tc>
        <w:tc>
          <w:tcPr>
            <w:tcW w:w="720"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年度计划</w:t>
            </w:r>
          </w:p>
        </w:tc>
        <w:tc>
          <w:tcPr>
            <w:tcW w:w="2340" w:type="dxa"/>
            <w:noWrap w:val="0"/>
            <w:vAlign w:val="center"/>
          </w:tcPr>
          <w:p>
            <w:pPr>
              <w:widowControl/>
              <w:jc w:val="left"/>
              <w:rPr>
                <w:rFonts w:hint="eastAsia" w:ascii="仿宋_GB2312" w:eastAsia="仿宋_GB2312"/>
                <w:color w:val="000000"/>
                <w:sz w:val="18"/>
                <w:szCs w:val="18"/>
                <w:lang w:eastAsia="zh-CN"/>
              </w:rPr>
            </w:pPr>
            <w:r>
              <w:rPr>
                <w:rFonts w:hint="eastAsia" w:ascii="仿宋_GB2312" w:eastAsia="仿宋_GB2312"/>
                <w:color w:val="000000"/>
                <w:sz w:val="18"/>
                <w:szCs w:val="18"/>
              </w:rPr>
              <w:t>年度县级</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资金项目计划或贫困县涉农资金统筹整合方案（含调整方案）</w:t>
            </w:r>
          </w:p>
          <w:p>
            <w:pPr>
              <w:widowControl/>
              <w:jc w:val="left"/>
              <w:rPr>
                <w:rFonts w:hint="eastAsia" w:ascii="仿宋_GB2312" w:eastAsia="仿宋_GB2312"/>
                <w:color w:val="000000"/>
                <w:sz w:val="18"/>
                <w:szCs w:val="18"/>
                <w:lang w:eastAsia="zh-CN"/>
              </w:rPr>
            </w:pPr>
            <w:r>
              <w:rPr>
                <w:rFonts w:hint="eastAsia" w:ascii="仿宋_GB2312" w:eastAsia="仿宋_GB2312"/>
                <w:color w:val="000000"/>
                <w:sz w:val="18"/>
                <w:szCs w:val="18"/>
              </w:rPr>
              <w:t>计划安排情况（资金计划批复文件）</w:t>
            </w:r>
          </w:p>
          <w:p>
            <w:pPr>
              <w:widowControl/>
              <w:jc w:val="left"/>
              <w:rPr>
                <w:rFonts w:ascii="仿宋_GB2312" w:eastAsia="仿宋_GB2312"/>
                <w:color w:val="000000"/>
                <w:sz w:val="18"/>
                <w:szCs w:val="18"/>
              </w:rPr>
            </w:pPr>
            <w:r>
              <w:rPr>
                <w:rFonts w:hint="eastAsia" w:ascii="仿宋_GB2312" w:eastAsia="仿宋_GB2312"/>
                <w:color w:val="000000"/>
                <w:sz w:val="18"/>
                <w:szCs w:val="18"/>
              </w:rPr>
              <w:t>计划完成情况（项目建设完成、资金使用、绩效目标和减贫机制实现情况等）</w:t>
            </w:r>
          </w:p>
        </w:tc>
        <w:tc>
          <w:tcPr>
            <w:tcW w:w="1260" w:type="dxa"/>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办、财政部关于完善</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资金项目公告公示制度的指导意见》</w:t>
            </w:r>
          </w:p>
        </w:tc>
        <w:tc>
          <w:tcPr>
            <w:tcW w:w="1440" w:type="dxa"/>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1800" w:type="dxa"/>
            <w:noWrap w:val="0"/>
            <w:vAlign w:val="center"/>
          </w:tcPr>
          <w:p>
            <w:pPr>
              <w:widowControl/>
              <w:jc w:val="left"/>
              <w:rPr>
                <w:rFonts w:ascii="仿宋_GB2312"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农业综合服务中心</w:t>
            </w:r>
          </w:p>
        </w:tc>
        <w:tc>
          <w:tcPr>
            <w:tcW w:w="2520" w:type="dxa"/>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720"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709"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551"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720"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720"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720"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4</w:t>
            </w:r>
          </w:p>
        </w:tc>
        <w:tc>
          <w:tcPr>
            <w:tcW w:w="720" w:type="dxa"/>
            <w:vMerge w:val="continue"/>
            <w:noWrap w:val="0"/>
            <w:vAlign w:val="center"/>
          </w:tcPr>
          <w:p>
            <w:pPr>
              <w:widowControl/>
              <w:jc w:val="left"/>
              <w:rPr>
                <w:rFonts w:ascii="仿宋_GB2312" w:eastAsia="仿宋_GB2312"/>
                <w:color w:val="000000"/>
                <w:sz w:val="18"/>
                <w:szCs w:val="18"/>
              </w:rPr>
            </w:pPr>
          </w:p>
        </w:tc>
        <w:tc>
          <w:tcPr>
            <w:tcW w:w="720"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精准</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贷款</w:t>
            </w:r>
          </w:p>
        </w:tc>
        <w:tc>
          <w:tcPr>
            <w:tcW w:w="2340" w:type="dxa"/>
            <w:noWrap w:val="0"/>
            <w:vAlign w:val="center"/>
          </w:tcPr>
          <w:p>
            <w:pPr>
              <w:widowControl/>
              <w:jc w:val="left"/>
              <w:rPr>
                <w:rFonts w:hint="eastAsia" w:ascii="仿宋_GB2312" w:eastAsia="仿宋_GB2312"/>
                <w:color w:val="000000"/>
                <w:sz w:val="18"/>
                <w:szCs w:val="18"/>
                <w:lang w:eastAsia="zh-CN"/>
              </w:rPr>
            </w:pP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小额信贷的贷款对象、用途、额度、期限、利率等情况</w:t>
            </w:r>
          </w:p>
          <w:p>
            <w:pPr>
              <w:widowControl/>
              <w:jc w:val="left"/>
              <w:rPr>
                <w:rFonts w:ascii="仿宋_GB2312" w:eastAsia="仿宋_GB2312"/>
                <w:color w:val="000000"/>
                <w:sz w:val="18"/>
                <w:szCs w:val="18"/>
              </w:rPr>
            </w:pPr>
            <w:r>
              <w:rPr>
                <w:rFonts w:hint="eastAsia" w:ascii="仿宋_GB2312" w:eastAsia="仿宋_GB2312"/>
                <w:color w:val="000000"/>
                <w:sz w:val="18"/>
                <w:szCs w:val="18"/>
              </w:rPr>
              <w:t>享受</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贴息贷款的企业、专业合作社等经营主体的名称、贷款额度、期限、贴息规模和带贫减贫机制等情况</w:t>
            </w:r>
          </w:p>
        </w:tc>
        <w:tc>
          <w:tcPr>
            <w:tcW w:w="1260" w:type="dxa"/>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办、财政部关于完善</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资金项目公告公示制度的指导意见》</w:t>
            </w:r>
          </w:p>
        </w:tc>
        <w:tc>
          <w:tcPr>
            <w:tcW w:w="1440" w:type="dxa"/>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每年底前集中公布1次当年情况</w:t>
            </w:r>
          </w:p>
        </w:tc>
        <w:tc>
          <w:tcPr>
            <w:tcW w:w="1800" w:type="dxa"/>
            <w:noWrap w:val="0"/>
            <w:vAlign w:val="center"/>
          </w:tcPr>
          <w:p>
            <w:pPr>
              <w:widowControl/>
              <w:jc w:val="left"/>
              <w:rPr>
                <w:rFonts w:ascii="仿宋_GB2312"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农业综合服务中心</w:t>
            </w:r>
          </w:p>
        </w:tc>
        <w:tc>
          <w:tcPr>
            <w:tcW w:w="2520" w:type="dxa"/>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720"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709"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551"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720"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720"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720"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5</w:t>
            </w:r>
          </w:p>
        </w:tc>
        <w:tc>
          <w:tcPr>
            <w:tcW w:w="720"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项目</w:t>
            </w:r>
          </w:p>
        </w:tc>
        <w:tc>
          <w:tcPr>
            <w:tcW w:w="720"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项目库建设</w:t>
            </w:r>
          </w:p>
        </w:tc>
        <w:tc>
          <w:tcPr>
            <w:tcW w:w="2340" w:type="dxa"/>
            <w:noWrap w:val="0"/>
            <w:vAlign w:val="center"/>
          </w:tcPr>
          <w:p>
            <w:pPr>
              <w:widowControl/>
              <w:jc w:val="left"/>
              <w:rPr>
                <w:rFonts w:hint="eastAsia" w:ascii="仿宋_GB2312" w:eastAsia="仿宋_GB2312"/>
                <w:color w:val="000000"/>
                <w:sz w:val="18"/>
                <w:szCs w:val="18"/>
                <w:lang w:eastAsia="zh-CN"/>
              </w:rPr>
            </w:pPr>
            <w:r>
              <w:rPr>
                <w:rFonts w:hint="eastAsia" w:ascii="仿宋_GB2312" w:eastAsia="仿宋_GB2312"/>
                <w:color w:val="000000"/>
                <w:sz w:val="18"/>
                <w:szCs w:val="18"/>
              </w:rPr>
              <w:t>申报内容（含项目名称、项目类别、建设性质、实施地点、资金规模和筹资方式、受益对象、绩效目标、群众参与和带贫减贫机制等）</w:t>
            </w:r>
          </w:p>
          <w:p>
            <w:pPr>
              <w:widowControl/>
              <w:jc w:val="left"/>
              <w:rPr>
                <w:rFonts w:hint="eastAsia" w:ascii="仿宋_GB2312" w:eastAsia="仿宋_GB2312"/>
                <w:color w:val="000000"/>
                <w:sz w:val="18"/>
                <w:szCs w:val="18"/>
                <w:lang w:eastAsia="zh-CN"/>
              </w:rPr>
            </w:pPr>
            <w:r>
              <w:rPr>
                <w:rFonts w:hint="eastAsia" w:ascii="仿宋_GB2312" w:eastAsia="仿宋_GB2312"/>
                <w:color w:val="000000"/>
                <w:sz w:val="18"/>
                <w:szCs w:val="18"/>
              </w:rPr>
              <w:t>申报流程（村申报、乡审核、县审定）</w:t>
            </w:r>
          </w:p>
          <w:p>
            <w:pPr>
              <w:widowControl/>
              <w:jc w:val="left"/>
              <w:rPr>
                <w:rFonts w:ascii="仿宋_GB2312" w:eastAsia="仿宋_GB2312"/>
                <w:color w:val="000000"/>
                <w:sz w:val="18"/>
                <w:szCs w:val="18"/>
              </w:rPr>
            </w:pPr>
            <w:r>
              <w:rPr>
                <w:rFonts w:hint="eastAsia" w:ascii="仿宋_GB2312" w:eastAsia="仿宋_GB2312"/>
                <w:color w:val="000000"/>
                <w:sz w:val="18"/>
                <w:szCs w:val="18"/>
              </w:rPr>
              <w:t>申报结果（项目库规模、项目名单）</w:t>
            </w:r>
          </w:p>
        </w:tc>
        <w:tc>
          <w:tcPr>
            <w:tcW w:w="1260" w:type="dxa"/>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办、财政部关于完善</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资金项目公告公示制度的指导意见》《国务院</w:t>
            </w:r>
            <w:r>
              <w:rPr>
                <w:rFonts w:hint="eastAsia" w:ascii="仿宋_GB2312" w:eastAsia="仿宋_GB2312"/>
                <w:color w:val="000000"/>
                <w:sz w:val="18"/>
                <w:szCs w:val="18"/>
                <w:lang w:eastAsia="zh-CN"/>
              </w:rPr>
              <w:t>防返贫监测与帮扶</w:t>
            </w:r>
            <w:r>
              <w:rPr>
                <w:rFonts w:hint="eastAsia" w:ascii="仿宋_GB2312" w:eastAsia="仿宋_GB2312"/>
                <w:color w:val="000000"/>
                <w:sz w:val="18"/>
                <w:szCs w:val="18"/>
              </w:rPr>
              <w:t>办关于完善县级脱贫攻坚项目库建设的指导意见》</w:t>
            </w:r>
          </w:p>
        </w:tc>
        <w:tc>
          <w:tcPr>
            <w:tcW w:w="1440" w:type="dxa"/>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1800" w:type="dxa"/>
            <w:noWrap w:val="0"/>
            <w:vAlign w:val="center"/>
          </w:tcPr>
          <w:p>
            <w:pPr>
              <w:widowControl/>
              <w:jc w:val="left"/>
              <w:rPr>
                <w:rFonts w:ascii="仿宋_GB2312"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农业综合服务中心</w:t>
            </w:r>
          </w:p>
        </w:tc>
        <w:tc>
          <w:tcPr>
            <w:tcW w:w="2520" w:type="dxa"/>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■政务服务中心    </w:t>
            </w:r>
          </w:p>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720"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709"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551"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720" w:type="dxa"/>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720"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720" w:type="dxa"/>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r>
    </w:tbl>
    <w:p>
      <w:pPr>
        <w:pStyle w:val="2"/>
        <w:jc w:val="both"/>
        <w:rPr>
          <w:rFonts w:hint="eastAsia" w:ascii="方正小标宋_GBK" w:hAnsi="方正小标宋_GBK" w:eastAsia="方正小标宋_GBK" w:cs="Times New Roman"/>
          <w:b w:val="0"/>
          <w:bCs w:val="0"/>
          <w:color w:val="auto"/>
          <w:kern w:val="44"/>
          <w:sz w:val="30"/>
          <w:szCs w:val="44"/>
          <w:lang w:val="en-US" w:eastAsia="zh-CN" w:bidi="ar-SA"/>
        </w:rPr>
      </w:pPr>
    </w:p>
    <w:p>
      <w:pPr>
        <w:rPr>
          <w:rFonts w:hint="eastAsia"/>
          <w:lang w:val="en-US" w:eastAsia="zh-CN"/>
        </w:rPr>
      </w:pPr>
    </w:p>
    <w:p>
      <w:pPr>
        <w:pStyle w:val="2"/>
        <w:jc w:val="center"/>
        <w:rPr>
          <w:rFonts w:ascii="方正小标宋_GBK" w:hAnsi="方正小标宋_GBK" w:eastAsia="方正小标宋_GBK"/>
          <w:b w:val="0"/>
          <w:bCs w:val="0"/>
          <w:color w:val="auto"/>
          <w:sz w:val="30"/>
        </w:rPr>
      </w:pPr>
      <w:r>
        <w:rPr>
          <w:rFonts w:hint="eastAsia" w:ascii="方正小标宋_GBK" w:hAnsi="方正小标宋_GBK" w:eastAsia="方正小标宋_GBK" w:cs="Times New Roman"/>
          <w:b w:val="0"/>
          <w:bCs w:val="0"/>
          <w:color w:val="auto"/>
          <w:kern w:val="44"/>
          <w:sz w:val="30"/>
          <w:szCs w:val="44"/>
          <w:lang w:val="en-US" w:eastAsia="zh-CN" w:bidi="ar-SA"/>
        </w:rPr>
        <w:t>七、</w:t>
      </w:r>
      <w:bookmarkEnd w:id="20"/>
      <w:bookmarkEnd w:id="21"/>
      <w:bookmarkStart w:id="22" w:name="_Toc28788"/>
      <w:bookmarkStart w:id="23" w:name="_Toc23381"/>
      <w:bookmarkStart w:id="24" w:name="_Toc16131"/>
      <w:bookmarkStart w:id="25" w:name="_Toc24724727"/>
      <w:r>
        <w:rPr>
          <w:rFonts w:hint="eastAsia" w:ascii="方正小标宋_GBK" w:hAnsi="方正小标宋_GBK" w:eastAsia="方正小标宋_GBK"/>
          <w:b w:val="0"/>
          <w:bCs w:val="0"/>
          <w:color w:val="auto"/>
          <w:sz w:val="30"/>
        </w:rPr>
        <w:t>社会救助领域基层政务公开标准目录</w:t>
      </w:r>
      <w:bookmarkEnd w:id="22"/>
      <w:bookmarkEnd w:id="23"/>
    </w:p>
    <w:tbl>
      <w:tblPr>
        <w:tblStyle w:val="6"/>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160"/>
        <w:gridCol w:w="2520"/>
        <w:gridCol w:w="1440"/>
        <w:gridCol w:w="1620"/>
        <w:gridCol w:w="1800"/>
        <w:gridCol w:w="54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1440"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16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52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44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62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00" w:type="dxa"/>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49"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pPr>
              <w:widowControl/>
              <w:jc w:val="left"/>
              <w:rPr>
                <w:rFonts w:ascii="Times New Roman" w:hAnsi="Times New Roman"/>
                <w:color w:val="000000"/>
                <w:kern w:val="0"/>
                <w:sz w:val="22"/>
              </w:rPr>
            </w:pP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160" w:type="dxa"/>
            <w:vMerge w:val="continue"/>
            <w:noWrap w:val="0"/>
            <w:vAlign w:val="center"/>
          </w:tcPr>
          <w:p>
            <w:pPr>
              <w:widowControl/>
              <w:jc w:val="left"/>
              <w:rPr>
                <w:rFonts w:ascii="黑体" w:hAnsi="宋体" w:eastAsia="黑体" w:cs="宋体"/>
                <w:color w:val="000000"/>
                <w:kern w:val="0"/>
                <w:sz w:val="22"/>
              </w:rPr>
            </w:pPr>
          </w:p>
        </w:tc>
        <w:tc>
          <w:tcPr>
            <w:tcW w:w="2520" w:type="dxa"/>
            <w:vMerge w:val="continue"/>
            <w:noWrap w:val="0"/>
            <w:vAlign w:val="center"/>
          </w:tcPr>
          <w:p>
            <w:pPr>
              <w:widowControl/>
              <w:jc w:val="left"/>
              <w:rPr>
                <w:rFonts w:ascii="黑体" w:hAnsi="宋体" w:eastAsia="黑体" w:cs="宋体"/>
                <w:color w:val="000000"/>
                <w:kern w:val="0"/>
                <w:sz w:val="22"/>
              </w:rPr>
            </w:pPr>
          </w:p>
        </w:tc>
        <w:tc>
          <w:tcPr>
            <w:tcW w:w="1440" w:type="dxa"/>
            <w:vMerge w:val="continue"/>
            <w:noWrap w:val="0"/>
            <w:vAlign w:val="center"/>
          </w:tcPr>
          <w:p>
            <w:pPr>
              <w:widowControl/>
              <w:jc w:val="left"/>
              <w:rPr>
                <w:rFonts w:ascii="黑体" w:hAnsi="宋体" w:eastAsia="黑体" w:cs="宋体"/>
                <w:color w:val="000000"/>
                <w:kern w:val="0"/>
                <w:sz w:val="22"/>
              </w:rPr>
            </w:pPr>
          </w:p>
        </w:tc>
        <w:tc>
          <w:tcPr>
            <w:tcW w:w="1620" w:type="dxa"/>
            <w:vMerge w:val="continue"/>
            <w:noWrap w:val="0"/>
            <w:vAlign w:val="center"/>
          </w:tcPr>
          <w:p>
            <w:pPr>
              <w:widowControl/>
              <w:jc w:val="left"/>
              <w:rPr>
                <w:rFonts w:ascii="黑体" w:hAnsi="宋体" w:eastAsia="黑体" w:cs="宋体"/>
                <w:color w:val="000000"/>
                <w:kern w:val="0"/>
                <w:sz w:val="22"/>
              </w:rPr>
            </w:pPr>
          </w:p>
        </w:tc>
        <w:tc>
          <w:tcPr>
            <w:tcW w:w="1800" w:type="dxa"/>
            <w:vMerge w:val="continue"/>
            <w:noWrap w:val="0"/>
            <w:vAlign w:val="center"/>
          </w:tcPr>
          <w:p>
            <w:pPr>
              <w:widowControl/>
              <w:jc w:val="left"/>
              <w:rPr>
                <w:rFonts w:ascii="黑体" w:hAnsi="宋体" w:eastAsia="黑体" w:cs="宋体"/>
                <w:kern w:val="0"/>
                <w:sz w:val="22"/>
              </w:rPr>
            </w:pPr>
          </w:p>
        </w:tc>
        <w:tc>
          <w:tcPr>
            <w:tcW w:w="54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w:t>
            </w:r>
          </w:p>
        </w:tc>
        <w:tc>
          <w:tcPr>
            <w:tcW w:w="720" w:type="dxa"/>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综合业务</w:t>
            </w:r>
          </w:p>
        </w:tc>
        <w:tc>
          <w:tcPr>
            <w:tcW w:w="720" w:type="dxa"/>
            <w:noWrap w:val="0"/>
            <w:vAlign w:val="center"/>
          </w:tcPr>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政策</w:t>
            </w:r>
          </w:p>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法规</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文件</w:t>
            </w:r>
          </w:p>
        </w:tc>
        <w:tc>
          <w:tcPr>
            <w:tcW w:w="2160" w:type="dxa"/>
            <w:noWrap w:val="0"/>
            <w:vAlign w:val="center"/>
          </w:tcPr>
          <w:p>
            <w:pP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 xml:space="preserve">《社会救助暂行办法》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各地配套政策法规文件</w:t>
            </w:r>
          </w:p>
        </w:tc>
        <w:tc>
          <w:tcPr>
            <w:tcW w:w="25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《信息公开条例》及相关规定</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w:t>
            </w:r>
          </w:p>
        </w:tc>
        <w:tc>
          <w:tcPr>
            <w:tcW w:w="720" w:type="dxa"/>
            <w:vMerge w:val="continue"/>
            <w:noWrap w:val="0"/>
            <w:vAlign w:val="center"/>
          </w:tcPr>
          <w:p>
            <w:pP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监督</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检查</w:t>
            </w:r>
          </w:p>
        </w:tc>
        <w:tc>
          <w:tcPr>
            <w:tcW w:w="2160" w:type="dxa"/>
            <w:noWrap w:val="0"/>
            <w:vAlign w:val="center"/>
          </w:tcPr>
          <w:p>
            <w:pP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社会救助信访通讯地址</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社会救助投诉举报电话</w:t>
            </w:r>
          </w:p>
        </w:tc>
        <w:tc>
          <w:tcPr>
            <w:tcW w:w="25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《信息公开条例》及相关规定</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w:t>
            </w:r>
          </w:p>
        </w:tc>
        <w:tc>
          <w:tcPr>
            <w:tcW w:w="720" w:type="dxa"/>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最低生活保障</w:t>
            </w:r>
          </w:p>
        </w:tc>
        <w:tc>
          <w:tcPr>
            <w:tcW w:w="720" w:type="dxa"/>
            <w:noWrap w:val="0"/>
            <w:vAlign w:val="center"/>
          </w:tcPr>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政策</w:t>
            </w:r>
          </w:p>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法规</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文件</w:t>
            </w:r>
          </w:p>
        </w:tc>
        <w:tc>
          <w:tcPr>
            <w:tcW w:w="2160" w:type="dxa"/>
            <w:noWrap w:val="0"/>
            <w:vAlign w:val="center"/>
          </w:tcPr>
          <w:p>
            <w:pPr>
              <w:jc w:val="both"/>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《国务院关于进一步加强和改进最低生活保障工作的意见</w:t>
            </w:r>
            <w:r>
              <w:rPr>
                <w:rFonts w:hint="eastAsia" w:ascii="仿宋_GB2312" w:hAnsi="宋体" w:eastAsia="仿宋_GB2312"/>
                <w:color w:val="000000"/>
                <w:sz w:val="18"/>
                <w:szCs w:val="18"/>
                <w:lang w:eastAsia="zh-CN"/>
              </w:rPr>
              <w:t>》《</w:t>
            </w:r>
            <w:r>
              <w:rPr>
                <w:rFonts w:hint="eastAsia" w:ascii="仿宋_GB2312" w:hAnsi="宋体" w:eastAsia="仿宋_GB2312"/>
                <w:color w:val="000000"/>
                <w:sz w:val="18"/>
                <w:szCs w:val="18"/>
              </w:rPr>
              <w:t>最低生活保障审核审批办法（试行）》、各地配套政策法规文件</w:t>
            </w:r>
          </w:p>
        </w:tc>
        <w:tc>
          <w:tcPr>
            <w:tcW w:w="25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《信息公开条例》及相关规定</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w:t>
            </w:r>
          </w:p>
        </w:tc>
        <w:tc>
          <w:tcPr>
            <w:tcW w:w="720" w:type="dxa"/>
            <w:vMerge w:val="continue"/>
            <w:noWrap w:val="0"/>
            <w:vAlign w:val="center"/>
          </w:tcPr>
          <w:p>
            <w:pP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办事  指南</w:t>
            </w:r>
          </w:p>
        </w:tc>
        <w:tc>
          <w:tcPr>
            <w:tcW w:w="2160" w:type="dxa"/>
            <w:noWrap w:val="0"/>
            <w:vAlign w:val="center"/>
          </w:tcPr>
          <w:p>
            <w:pPr>
              <w:jc w:val="both"/>
              <w:rPr>
                <w:rFonts w:hint="eastAsia" w:ascii="仿宋_GB2312" w:hAnsi="宋体" w:eastAsia="仿宋_GB2312"/>
                <w:color w:val="000000"/>
                <w:sz w:val="18"/>
                <w:szCs w:val="18"/>
              </w:rPr>
            </w:pPr>
            <w:r>
              <w:rPr>
                <w:rFonts w:hint="eastAsia" w:ascii="仿宋_GB2312" w:hAnsi="宋体" w:eastAsia="仿宋_GB2312"/>
                <w:color w:val="000000"/>
                <w:sz w:val="18"/>
                <w:szCs w:val="18"/>
              </w:rPr>
              <w:t>办理事项、办理条件、最低生活保障标准、申请材料、办理流程、办理时间、地点、联系方式</w:t>
            </w:r>
          </w:p>
        </w:tc>
        <w:tc>
          <w:tcPr>
            <w:tcW w:w="25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《国务院关于进一步加强和改进最低生活保障工作的意见》、各地相关政策法规文件</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5</w:t>
            </w:r>
          </w:p>
        </w:tc>
        <w:tc>
          <w:tcPr>
            <w:tcW w:w="720" w:type="dxa"/>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最低生活保障</w:t>
            </w:r>
          </w:p>
        </w:tc>
        <w:tc>
          <w:tcPr>
            <w:tcW w:w="720" w:type="dxa"/>
            <w:noWrap w:val="0"/>
            <w:vAlign w:val="center"/>
          </w:tcPr>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审核</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w:t>
            </w:r>
          </w:p>
        </w:tc>
        <w:tc>
          <w:tcPr>
            <w:tcW w:w="216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初审对象名单及相关信息  </w:t>
            </w:r>
          </w:p>
        </w:tc>
        <w:tc>
          <w:tcPr>
            <w:tcW w:w="25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《国务院关于进一步加强和改进最低生活保障工作的意见》、各地相关政策法规文件</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制定或获取信息之日起10个工作日内，公示7个工作日</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                                                                                                                                                                                                   ■社区/企事业单位/村公示栏（电子屏）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6</w:t>
            </w:r>
          </w:p>
        </w:tc>
        <w:tc>
          <w:tcPr>
            <w:tcW w:w="720" w:type="dxa"/>
            <w:vMerge w:val="continue"/>
            <w:noWrap w:val="0"/>
            <w:vAlign w:val="center"/>
          </w:tcPr>
          <w:p>
            <w:pP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审批   信息</w:t>
            </w:r>
          </w:p>
        </w:tc>
        <w:tc>
          <w:tcPr>
            <w:tcW w:w="216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低保对象名单及相关信息</w:t>
            </w:r>
          </w:p>
        </w:tc>
        <w:tc>
          <w:tcPr>
            <w:tcW w:w="25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《国务院关于进一步加强和改进最低生活保障工作的意见》、各地相关政策法规文件</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7</w:t>
            </w:r>
          </w:p>
        </w:tc>
        <w:tc>
          <w:tcPr>
            <w:tcW w:w="720" w:type="dxa"/>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特困人员救助供养</w:t>
            </w:r>
          </w:p>
        </w:tc>
        <w:tc>
          <w:tcPr>
            <w:tcW w:w="720" w:type="dxa"/>
            <w:noWrap w:val="0"/>
            <w:vAlign w:val="center"/>
          </w:tcPr>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政策</w:t>
            </w:r>
          </w:p>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法规</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文件</w:t>
            </w:r>
          </w:p>
        </w:tc>
        <w:tc>
          <w:tcPr>
            <w:tcW w:w="2160" w:type="dxa"/>
            <w:noWrap w:val="0"/>
            <w:vAlign w:val="center"/>
          </w:tcPr>
          <w:p>
            <w:pPr>
              <w:jc w:val="both"/>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健全特困人员救助供养制度的意见》、民政部关于印发《特困人员认定办法》的通知、民政部关于贯彻落实《国务院关于进一步健全特困人员救助供养制度的意见》的通知、各地配套政策法规文件</w:t>
            </w:r>
          </w:p>
        </w:tc>
        <w:tc>
          <w:tcPr>
            <w:tcW w:w="25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《信息公开条例》及相关规定</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8</w:t>
            </w:r>
          </w:p>
        </w:tc>
        <w:tc>
          <w:tcPr>
            <w:tcW w:w="720" w:type="dxa"/>
            <w:vMerge w:val="continue"/>
            <w:noWrap w:val="0"/>
            <w:vAlign w:val="center"/>
          </w:tcPr>
          <w:p>
            <w:pP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办事  指南</w:t>
            </w:r>
          </w:p>
        </w:tc>
        <w:tc>
          <w:tcPr>
            <w:tcW w:w="216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办理事项、办理条件、救助供养标准、申请材料、办理流程、办理时间、地点、联系方式 </w:t>
            </w:r>
          </w:p>
        </w:tc>
        <w:tc>
          <w:tcPr>
            <w:tcW w:w="25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《国务院关于进一步健全特困人员救助供养制度的意见》、各地相关政策法规文件</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9</w:t>
            </w:r>
          </w:p>
        </w:tc>
        <w:tc>
          <w:tcPr>
            <w:tcW w:w="720" w:type="dxa"/>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特困人员救助供养</w:t>
            </w:r>
          </w:p>
        </w:tc>
        <w:tc>
          <w:tcPr>
            <w:tcW w:w="720" w:type="dxa"/>
            <w:noWrap w:val="0"/>
            <w:vAlign w:val="center"/>
          </w:tcPr>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审核</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w:t>
            </w:r>
          </w:p>
        </w:tc>
        <w:tc>
          <w:tcPr>
            <w:tcW w:w="216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初审对象名单及相关信息、终止供养名单</w:t>
            </w:r>
          </w:p>
        </w:tc>
        <w:tc>
          <w:tcPr>
            <w:tcW w:w="25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《国务院关于进一步健全特困人员救助供养制度的意见》、各地相关政策法规文件</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制定或获取信息之日起10个工作日内，公示7个工作日</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                                                                                                                                                                                                  ■社区/企事业单位/村公示栏（电子屏）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10</w:t>
            </w:r>
          </w:p>
        </w:tc>
        <w:tc>
          <w:tcPr>
            <w:tcW w:w="720" w:type="dxa"/>
            <w:vMerge w:val="continue"/>
            <w:noWrap w:val="0"/>
            <w:vAlign w:val="center"/>
          </w:tcPr>
          <w:p>
            <w:pP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审批   信息</w:t>
            </w:r>
          </w:p>
        </w:tc>
        <w:tc>
          <w:tcPr>
            <w:tcW w:w="216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特困人员名单及相关信息</w:t>
            </w:r>
          </w:p>
        </w:tc>
        <w:tc>
          <w:tcPr>
            <w:tcW w:w="25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《国务院关于进一步健全特困人员救助供养制度的意见》、各地相关政策法规文件</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11</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临时救助</w:t>
            </w:r>
          </w:p>
        </w:tc>
        <w:tc>
          <w:tcPr>
            <w:tcW w:w="720" w:type="dxa"/>
            <w:noWrap w:val="0"/>
            <w:vAlign w:val="center"/>
          </w:tcPr>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政策</w:t>
            </w:r>
          </w:p>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法规</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文件</w:t>
            </w:r>
          </w:p>
        </w:tc>
        <w:tc>
          <w:tcPr>
            <w:tcW w:w="216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《国务院关于全面建立临时救助制度的通知</w:t>
            </w:r>
            <w:r>
              <w:rPr>
                <w:rFonts w:hint="eastAsia" w:ascii="仿宋_GB2312" w:hAnsi="宋体" w:eastAsia="仿宋_GB2312"/>
                <w:color w:val="000000"/>
                <w:sz w:val="18"/>
                <w:szCs w:val="18"/>
                <w:lang w:eastAsia="zh-CN"/>
              </w:rPr>
              <w:t>》《</w:t>
            </w:r>
            <w:r>
              <w:rPr>
                <w:rFonts w:hint="eastAsia" w:ascii="仿宋_GB2312" w:hAnsi="宋体" w:eastAsia="仿宋_GB2312"/>
                <w:color w:val="000000"/>
                <w:sz w:val="18"/>
                <w:szCs w:val="18"/>
              </w:rPr>
              <w:t>民政部 财政部关于进一步加强和改进临时救助工作的意见》、各地配套政策法规文件</w:t>
            </w:r>
          </w:p>
        </w:tc>
        <w:tc>
          <w:tcPr>
            <w:tcW w:w="25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《信息公开条例》及相关规定</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12</w:t>
            </w:r>
          </w:p>
        </w:tc>
        <w:tc>
          <w:tcPr>
            <w:tcW w:w="720" w:type="dxa"/>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临时救助</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办事  指南</w:t>
            </w:r>
          </w:p>
        </w:tc>
        <w:tc>
          <w:tcPr>
            <w:tcW w:w="216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办理事项、办理条件、救助标准、申请材料、办理流程、办理时间、地点、联系方式 </w:t>
            </w:r>
          </w:p>
        </w:tc>
        <w:tc>
          <w:tcPr>
            <w:tcW w:w="25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《国务院关于全面建立临时救助制度的通知》、各地相关政策法规文件</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13</w:t>
            </w:r>
          </w:p>
        </w:tc>
        <w:tc>
          <w:tcPr>
            <w:tcW w:w="720" w:type="dxa"/>
            <w:vMerge w:val="continue"/>
            <w:noWrap w:val="0"/>
            <w:vAlign w:val="center"/>
          </w:tcPr>
          <w:p>
            <w:pP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审核</w:t>
            </w:r>
          </w:p>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rPr>
              <w:t>审批</w:t>
            </w:r>
          </w:p>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w:t>
            </w:r>
          </w:p>
        </w:tc>
        <w:tc>
          <w:tcPr>
            <w:tcW w:w="216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支出型临时救助对象名单、救助金额、救助事由 </w:t>
            </w:r>
          </w:p>
        </w:tc>
        <w:tc>
          <w:tcPr>
            <w:tcW w:w="25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《国务院关于全面建立临时救助制度的通知》、各地相关政策法规文件</w:t>
            </w:r>
          </w:p>
        </w:tc>
        <w:tc>
          <w:tcPr>
            <w:tcW w:w="144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16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80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p>
        </w:tc>
        <w:tc>
          <w:tcPr>
            <w:tcW w:w="54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noWrap w:val="0"/>
            <w:vAlign w:val="center"/>
          </w:tcPr>
          <w:p>
            <w:pPr>
              <w:jc w:val="center"/>
              <w:rPr>
                <w:rFonts w:hint="eastAsia" w:ascii="仿宋_GB2312" w:hAnsi="宋体" w:eastAsia="仿宋_GB2312"/>
                <w:color w:val="000000"/>
                <w:sz w:val="18"/>
                <w:szCs w:val="18"/>
              </w:rPr>
            </w:pPr>
          </w:p>
        </w:tc>
        <w:tc>
          <w:tcPr>
            <w:tcW w:w="720" w:type="dxa"/>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bl>
    <w:p>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ascii="方正小标宋_GBK" w:hAnsi="方正小标宋_GBK" w:eastAsia="方正小标宋_GBK" w:cs="Times New Roman"/>
          <w:b w:val="0"/>
          <w:bCs w:val="0"/>
          <w:color w:val="auto"/>
          <w:kern w:val="44"/>
          <w:sz w:val="30"/>
          <w:szCs w:val="44"/>
          <w:lang w:val="en-US" w:eastAsia="zh-CN" w:bidi="ar-SA"/>
        </w:rPr>
      </w:pPr>
    </w:p>
    <w:p>
      <w:pPr>
        <w:rPr>
          <w:rFonts w:hint="eastAsia" w:ascii="方正小标宋_GBK" w:hAnsi="方正小标宋_GBK" w:eastAsia="方正小标宋_GBK" w:cs="Times New Roman"/>
          <w:b w:val="0"/>
          <w:bCs w:val="0"/>
          <w:color w:val="auto"/>
          <w:kern w:val="44"/>
          <w:sz w:val="30"/>
          <w:szCs w:val="44"/>
          <w:lang w:val="en-US" w:eastAsia="zh-CN" w:bidi="ar-SA"/>
        </w:rPr>
      </w:pPr>
    </w:p>
    <w:p>
      <w:pPr>
        <w:rPr>
          <w:rFonts w:hint="eastAsia" w:ascii="方正小标宋_GBK" w:hAnsi="方正小标宋_GBK" w:eastAsia="方正小标宋_GBK" w:cs="Times New Roman"/>
          <w:b w:val="0"/>
          <w:bCs w:val="0"/>
          <w:color w:val="auto"/>
          <w:kern w:val="44"/>
          <w:sz w:val="30"/>
          <w:szCs w:val="44"/>
          <w:lang w:val="en-US" w:eastAsia="zh-CN" w:bidi="ar-SA"/>
        </w:rPr>
      </w:pPr>
    </w:p>
    <w:p>
      <w:pPr>
        <w:pStyle w:val="2"/>
        <w:jc w:val="center"/>
        <w:rPr>
          <w:rFonts w:ascii="方正小标宋_GBK" w:hAnsi="方正小标宋_GBK" w:eastAsia="方正小标宋_GBK"/>
          <w:b w:val="0"/>
          <w:bCs w:val="0"/>
          <w:color w:val="auto"/>
          <w:sz w:val="30"/>
        </w:rPr>
      </w:pPr>
      <w:r>
        <w:rPr>
          <w:rFonts w:hint="eastAsia" w:ascii="方正小标宋_GBK" w:hAnsi="方正小标宋_GBK" w:eastAsia="方正小标宋_GBK" w:cs="Times New Roman"/>
          <w:b w:val="0"/>
          <w:bCs w:val="0"/>
          <w:color w:val="auto"/>
          <w:kern w:val="44"/>
          <w:sz w:val="30"/>
          <w:szCs w:val="44"/>
          <w:lang w:val="en-US" w:eastAsia="zh-CN" w:bidi="ar-SA"/>
        </w:rPr>
        <w:t>八、</w:t>
      </w:r>
      <w:bookmarkEnd w:id="24"/>
      <w:bookmarkEnd w:id="25"/>
      <w:r>
        <w:rPr>
          <w:rFonts w:hint="eastAsia" w:ascii="方正小标宋_GBK" w:hAnsi="方正小标宋_GBK" w:eastAsia="方正小标宋_GBK"/>
          <w:b w:val="0"/>
          <w:bCs w:val="0"/>
          <w:color w:val="auto"/>
          <w:sz w:val="30"/>
        </w:rPr>
        <w:t>食品药品监管领域基层政务公开标准目录</w:t>
      </w:r>
    </w:p>
    <w:tbl>
      <w:tblPr>
        <w:tblStyle w:val="6"/>
        <w:tblW w:w="15480" w:type="dxa"/>
        <w:tblInd w:w="-746" w:type="dxa"/>
        <w:tblLayout w:type="fixed"/>
        <w:tblCellMar>
          <w:top w:w="0" w:type="dxa"/>
          <w:left w:w="108" w:type="dxa"/>
          <w:bottom w:w="0" w:type="dxa"/>
          <w:right w:w="108" w:type="dxa"/>
        </w:tblCellMar>
      </w:tblPr>
      <w:tblGrid>
        <w:gridCol w:w="540"/>
        <w:gridCol w:w="720"/>
        <w:gridCol w:w="900"/>
        <w:gridCol w:w="1980"/>
        <w:gridCol w:w="1980"/>
        <w:gridCol w:w="1260"/>
        <w:gridCol w:w="1440"/>
        <w:gridCol w:w="2520"/>
        <w:gridCol w:w="720"/>
        <w:gridCol w:w="709"/>
        <w:gridCol w:w="551"/>
        <w:gridCol w:w="720"/>
        <w:gridCol w:w="720"/>
        <w:gridCol w:w="720"/>
      </w:tblGrid>
      <w:tr>
        <w:tblPrEx>
          <w:tblCellMar>
            <w:top w:w="0" w:type="dxa"/>
            <w:left w:w="108" w:type="dxa"/>
            <w:bottom w:w="0" w:type="dxa"/>
            <w:right w:w="108" w:type="dxa"/>
          </w:tblCellMar>
        </w:tblPrEx>
        <w:trPr>
          <w:trHeight w:val="420" w:hRule="atLeast"/>
          <w:tblHeader/>
        </w:trPr>
        <w:tc>
          <w:tcPr>
            <w:tcW w:w="5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162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19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9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6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52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CellMar>
            <w:top w:w="0" w:type="dxa"/>
            <w:left w:w="108" w:type="dxa"/>
            <w:bottom w:w="0" w:type="dxa"/>
            <w:right w:w="108" w:type="dxa"/>
          </w:tblCellMar>
        </w:tblPrEx>
        <w:trPr>
          <w:trHeight w:val="1123" w:hRule="atLeast"/>
          <w:tblHeader/>
        </w:trPr>
        <w:tc>
          <w:tcPr>
            <w:tcW w:w="5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color w:val="000000"/>
                <w:kern w:val="0"/>
                <w:sz w:val="22"/>
              </w:rPr>
            </w:pPr>
          </w:p>
        </w:tc>
        <w:tc>
          <w:tcPr>
            <w:tcW w:w="720" w:type="dxa"/>
            <w:tcBorders>
              <w:top w:val="nil"/>
              <w:left w:val="nil"/>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900" w:type="dxa"/>
            <w:tcBorders>
              <w:top w:val="nil"/>
              <w:left w:val="nil"/>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19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宋体" w:eastAsia="黑体" w:cs="宋体"/>
                <w:color w:val="000000"/>
                <w:kern w:val="0"/>
                <w:sz w:val="22"/>
              </w:rPr>
            </w:pPr>
          </w:p>
        </w:tc>
        <w:tc>
          <w:tcPr>
            <w:tcW w:w="19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宋体" w:eastAsia="黑体" w:cs="宋体"/>
                <w:color w:val="000000"/>
                <w:kern w:val="0"/>
                <w:sz w:val="22"/>
              </w:rPr>
            </w:pPr>
          </w:p>
        </w:tc>
        <w:tc>
          <w:tcPr>
            <w:tcW w:w="12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宋体" w:eastAsia="黑体" w:cs="宋体"/>
                <w:color w:val="000000"/>
                <w:kern w:val="0"/>
                <w:sz w:val="22"/>
              </w:rPr>
            </w:pP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宋体" w:eastAsia="黑体" w:cs="宋体"/>
                <w:color w:val="000000"/>
                <w:kern w:val="0"/>
                <w:sz w:val="22"/>
              </w:rPr>
            </w:pPr>
          </w:p>
        </w:tc>
        <w:tc>
          <w:tcPr>
            <w:tcW w:w="2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宋体" w:eastAsia="黑体" w:cs="宋体"/>
                <w:kern w:val="0"/>
                <w:sz w:val="22"/>
              </w:rPr>
            </w:pPr>
          </w:p>
        </w:tc>
        <w:tc>
          <w:tcPr>
            <w:tcW w:w="720" w:type="dxa"/>
            <w:tcBorders>
              <w:top w:val="nil"/>
              <w:left w:val="nil"/>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tcBorders>
              <w:top w:val="nil"/>
              <w:left w:val="nil"/>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tcBorders>
              <w:top w:val="nil"/>
              <w:left w:val="nil"/>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tcBorders>
              <w:top w:val="nil"/>
              <w:left w:val="nil"/>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tcBorders>
              <w:top w:val="nil"/>
              <w:left w:val="nil"/>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tcBorders>
              <w:top w:val="nil"/>
              <w:left w:val="nil"/>
              <w:bottom w:val="single" w:color="auto" w:sz="4" w:space="0"/>
              <w:right w:val="single" w:color="auto" w:sz="4" w:space="0"/>
            </w:tcBorders>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CellMar>
            <w:top w:w="0" w:type="dxa"/>
            <w:left w:w="108" w:type="dxa"/>
            <w:bottom w:w="0" w:type="dxa"/>
            <w:right w:w="108" w:type="dxa"/>
          </w:tblCellMar>
        </w:tblPrEx>
        <w:trPr>
          <w:trHeight w:val="2486" w:hRule="atLeast"/>
          <w:tblHeader/>
        </w:trPr>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lang w:eastAsia="zh-CN"/>
              </w:rPr>
            </w:pPr>
            <w:r>
              <w:rPr>
                <w:rFonts w:hint="eastAsia" w:ascii="仿宋_GB2312" w:hAnsi="宋体" w:eastAsia="仿宋_GB2312"/>
                <w:sz w:val="18"/>
                <w:szCs w:val="18"/>
                <w:lang w:val="en-US" w:eastAsia="zh-CN"/>
              </w:rPr>
              <w:t>1</w:t>
            </w:r>
          </w:p>
        </w:tc>
        <w:tc>
          <w:tcPr>
            <w:tcW w:w="720"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r>
              <w:rPr>
                <w:rFonts w:hint="eastAsia" w:ascii="仿宋_GB2312" w:hAnsi="宋体" w:eastAsia="仿宋_GB2312"/>
                <w:sz w:val="18"/>
                <w:szCs w:val="18"/>
              </w:rPr>
              <w:t>监督</w:t>
            </w:r>
          </w:p>
          <w:p>
            <w:pPr>
              <w:spacing w:line="300" w:lineRule="exact"/>
              <w:jc w:val="center"/>
              <w:rPr>
                <w:rFonts w:ascii="仿宋_GB2312" w:hAnsi="宋体" w:eastAsia="仿宋_GB2312"/>
                <w:sz w:val="18"/>
                <w:szCs w:val="18"/>
              </w:rPr>
            </w:pPr>
            <w:r>
              <w:rPr>
                <w:rFonts w:hint="eastAsia" w:ascii="仿宋_GB2312" w:hAnsi="宋体" w:eastAsia="仿宋_GB2312"/>
                <w:sz w:val="18"/>
                <w:szCs w:val="18"/>
              </w:rPr>
              <w:t>检查</w:t>
            </w:r>
          </w:p>
        </w:tc>
        <w:tc>
          <w:tcPr>
            <w:tcW w:w="900"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r>
              <w:rPr>
                <w:rFonts w:hint="eastAsia" w:ascii="仿宋_GB2312" w:hAnsi="宋体" w:eastAsia="仿宋_GB2312"/>
                <w:sz w:val="18"/>
                <w:szCs w:val="18"/>
              </w:rPr>
              <w:t>食品生产经营监督检查</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sz w:val="18"/>
                <w:szCs w:val="18"/>
              </w:rPr>
              <w:t>检查制度、检查标准、检查结果等</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sz w:val="18"/>
                <w:szCs w:val="18"/>
              </w:rPr>
              <w:t>《食品安全法》《政府信息公开条例》《关于全面推进政务公开工作的意见》《食品生产经营日常监督检查管理办法》《食品药品安全监管信息公开管理办法》</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sz w:val="18"/>
                <w:szCs w:val="18"/>
              </w:rPr>
              <w:t>信息形成或变更之日起</w:t>
            </w:r>
            <w:r>
              <w:rPr>
                <w:rFonts w:ascii="仿宋_GB2312" w:hAnsi="宋体" w:eastAsia="仿宋_GB2312"/>
                <w:sz w:val="18"/>
                <w:szCs w:val="18"/>
              </w:rPr>
              <w:t>20</w:t>
            </w:r>
            <w:r>
              <w:rPr>
                <w:rFonts w:hint="eastAsia" w:ascii="仿宋_GB2312" w:hAnsi="宋体" w:eastAsia="仿宋_GB2312"/>
                <w:sz w:val="18"/>
                <w:szCs w:val="18"/>
              </w:rPr>
              <w:t>个工作日内</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宋体" w:eastAsia="仿宋_GB2312"/>
                <w:sz w:val="18"/>
                <w:szCs w:val="18"/>
              </w:rPr>
            </w:pPr>
            <w:r>
              <w:rPr>
                <w:rFonts w:hint="eastAsia" w:ascii="仿宋_GB2312" w:hAnsi="宋体" w:eastAsia="仿宋_GB2312"/>
                <w:sz w:val="18"/>
                <w:szCs w:val="18"/>
              </w:rPr>
              <w:t>■政府网站</w:t>
            </w:r>
            <w:r>
              <w:rPr>
                <w:rFonts w:ascii="仿宋_GB2312" w:hAnsi="宋体" w:eastAsia="仿宋_GB2312"/>
                <w:sz w:val="18"/>
                <w:szCs w:val="18"/>
              </w:rPr>
              <w:t xml:space="preserve">   </w:t>
            </w:r>
          </w:p>
          <w:p>
            <w:pPr>
              <w:spacing w:line="300" w:lineRule="exact"/>
              <w:rPr>
                <w:rFonts w:ascii="仿宋_GB2312" w:hAnsi="宋体" w:eastAsia="仿宋_GB2312"/>
                <w:sz w:val="18"/>
                <w:szCs w:val="18"/>
              </w:rPr>
            </w:pPr>
            <w:r>
              <w:rPr>
                <w:rFonts w:hint="eastAsia" w:ascii="仿宋_GB2312" w:hAnsi="宋体" w:eastAsia="仿宋_GB2312"/>
                <w:sz w:val="18"/>
                <w:szCs w:val="18"/>
              </w:rPr>
              <w:t>■其他：国家企业信用信息公示系统</w:t>
            </w:r>
          </w:p>
        </w:tc>
        <w:tc>
          <w:tcPr>
            <w:tcW w:w="720"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r>
              <w:rPr>
                <w:rFonts w:hint="eastAsia" w:ascii="仿宋_GB2312" w:hAnsi="宋体" w:eastAsia="仿宋_GB2312"/>
                <w:sz w:val="18"/>
                <w:szCs w:val="18"/>
              </w:rPr>
              <w:t>√</w:t>
            </w:r>
          </w:p>
        </w:tc>
        <w:tc>
          <w:tcPr>
            <w:tcW w:w="709" w:type="dxa"/>
            <w:tcBorders>
              <w:top w:val="single" w:color="auto" w:sz="4" w:space="0"/>
              <w:left w:val="nil"/>
              <w:bottom w:val="single" w:color="auto" w:sz="4" w:space="0"/>
              <w:right w:val="single" w:color="auto" w:sz="4" w:space="0"/>
            </w:tcBorders>
            <w:noWrap w:val="0"/>
            <w:vAlign w:val="top"/>
          </w:tcPr>
          <w:p>
            <w:pPr>
              <w:spacing w:line="300" w:lineRule="exact"/>
              <w:jc w:val="center"/>
              <w:rPr>
                <w:rFonts w:ascii="仿宋_GB2312" w:hAnsi="宋体" w:eastAsia="仿宋_GB2312"/>
                <w:sz w:val="18"/>
                <w:szCs w:val="18"/>
              </w:rPr>
            </w:pPr>
          </w:p>
        </w:tc>
        <w:tc>
          <w:tcPr>
            <w:tcW w:w="551"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r>
              <w:rPr>
                <w:rFonts w:hint="eastAsia" w:ascii="仿宋_GB2312" w:hAnsi="宋体" w:eastAsia="仿宋_GB2312"/>
                <w:sz w:val="18"/>
                <w:szCs w:val="18"/>
              </w:rPr>
              <w:t>√</w:t>
            </w:r>
          </w:p>
        </w:tc>
        <w:tc>
          <w:tcPr>
            <w:tcW w:w="720"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r>
              <w:rPr>
                <w:rFonts w:hint="eastAsia" w:ascii="仿宋_GB2312" w:hAnsi="宋体" w:eastAsia="仿宋_GB2312"/>
                <w:sz w:val="18"/>
                <w:szCs w:val="18"/>
              </w:rPr>
              <w:t>√</w:t>
            </w:r>
          </w:p>
        </w:tc>
      </w:tr>
      <w:tr>
        <w:tblPrEx>
          <w:tblCellMar>
            <w:top w:w="0" w:type="dxa"/>
            <w:left w:w="108" w:type="dxa"/>
            <w:bottom w:w="0" w:type="dxa"/>
            <w:right w:w="108" w:type="dxa"/>
          </w:tblCellMar>
        </w:tblPrEx>
        <w:trPr>
          <w:trHeight w:val="1123" w:hRule="atLeast"/>
          <w:tblHeader/>
        </w:trPr>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lang w:eastAsia="zh-CN"/>
              </w:rPr>
            </w:pPr>
            <w:r>
              <w:rPr>
                <w:rFonts w:hint="eastAsia" w:ascii="仿宋_GB2312" w:hAnsi="宋体" w:eastAsia="仿宋_GB2312"/>
                <w:sz w:val="18"/>
                <w:szCs w:val="18"/>
                <w:lang w:val="en-US" w:eastAsia="zh-CN"/>
              </w:rPr>
              <w:t>2</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r>
              <w:rPr>
                <w:rFonts w:hint="eastAsia" w:ascii="仿宋_GB2312" w:hAnsi="宋体" w:eastAsia="仿宋_GB2312"/>
                <w:sz w:val="18"/>
                <w:szCs w:val="18"/>
              </w:rPr>
              <w:t>行政</w:t>
            </w:r>
          </w:p>
          <w:p>
            <w:pPr>
              <w:spacing w:line="300" w:lineRule="exact"/>
              <w:jc w:val="center"/>
              <w:rPr>
                <w:rFonts w:ascii="仿宋_GB2312" w:hAnsi="宋体" w:eastAsia="仿宋_GB2312"/>
                <w:sz w:val="18"/>
                <w:szCs w:val="18"/>
              </w:rPr>
            </w:pPr>
            <w:r>
              <w:rPr>
                <w:rFonts w:hint="eastAsia" w:ascii="仿宋_GB2312" w:hAnsi="宋体" w:eastAsia="仿宋_GB2312"/>
                <w:sz w:val="18"/>
                <w:szCs w:val="18"/>
              </w:rPr>
              <w:t>处罚</w:t>
            </w: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r>
              <w:rPr>
                <w:rFonts w:hint="eastAsia" w:ascii="仿宋_GB2312" w:hAnsi="宋体" w:eastAsia="仿宋_GB2312"/>
                <w:sz w:val="18"/>
                <w:szCs w:val="18"/>
              </w:rPr>
              <w:t>食品生产经营行政处罚</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sz w:val="18"/>
                <w:szCs w:val="18"/>
              </w:rPr>
              <w:t>处罚对象、案件名称、违法主要事实、处罚种类和内容、处罚依据、作出处罚决定部门、处罚时间、处罚决定书文号、处罚履行方式和期限等</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sz w:val="18"/>
                <w:szCs w:val="18"/>
              </w:rPr>
              <w:t>《政府信息公开条例》《关于全面推进政务公开工作的意见》《食品药品行政处罚案件信息公开实施细则》《市场监督管理行政处罚程序暂行规定》</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sz w:val="18"/>
                <w:szCs w:val="18"/>
              </w:rPr>
              <w:t>行政处罚决定形成之日起</w:t>
            </w:r>
            <w:r>
              <w:rPr>
                <w:rFonts w:ascii="仿宋_GB2312" w:hAnsi="宋体" w:eastAsia="仿宋_GB2312"/>
                <w:sz w:val="18"/>
                <w:szCs w:val="18"/>
              </w:rPr>
              <w:t>20</w:t>
            </w:r>
            <w:r>
              <w:rPr>
                <w:rFonts w:hint="eastAsia" w:ascii="仿宋_GB2312" w:hAnsi="宋体" w:eastAsia="仿宋_GB2312"/>
                <w:sz w:val="18"/>
                <w:szCs w:val="18"/>
              </w:rPr>
              <w:t>个工作日内</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宋体" w:eastAsia="仿宋_GB2312"/>
                <w:sz w:val="18"/>
                <w:szCs w:val="18"/>
              </w:rPr>
            </w:pPr>
            <w:r>
              <w:rPr>
                <w:rFonts w:hint="eastAsia" w:ascii="仿宋_GB2312" w:hAnsi="宋体" w:eastAsia="仿宋_GB2312"/>
                <w:sz w:val="18"/>
                <w:szCs w:val="18"/>
              </w:rPr>
              <w:t>■政府网站</w:t>
            </w:r>
            <w:r>
              <w:rPr>
                <w:rFonts w:ascii="仿宋_GB2312" w:hAnsi="宋体" w:eastAsia="仿宋_GB2312"/>
                <w:sz w:val="18"/>
                <w:szCs w:val="18"/>
              </w:rPr>
              <w:t xml:space="preserve">      </w:t>
            </w:r>
          </w:p>
          <w:p>
            <w:pPr>
              <w:spacing w:line="300" w:lineRule="exact"/>
              <w:rPr>
                <w:rFonts w:ascii="仿宋_GB2312" w:hAnsi="宋体" w:eastAsia="仿宋_GB2312"/>
                <w:sz w:val="18"/>
                <w:szCs w:val="18"/>
              </w:rPr>
            </w:pPr>
            <w:r>
              <w:rPr>
                <w:rFonts w:hint="eastAsia" w:ascii="仿宋_GB2312" w:hAnsi="宋体" w:eastAsia="仿宋_GB2312"/>
                <w:sz w:val="18"/>
                <w:szCs w:val="18"/>
              </w:rPr>
              <w:t>■其他：国家企业信用信息公示系统</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sz w:val="18"/>
                <w:szCs w:val="18"/>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p>
        </w:tc>
        <w:tc>
          <w:tcPr>
            <w:tcW w:w="55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sz w:val="18"/>
                <w:szCs w:val="18"/>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sz w:val="18"/>
                <w:szCs w:val="18"/>
              </w:rPr>
              <w:t>√</w:t>
            </w:r>
          </w:p>
        </w:tc>
      </w:tr>
      <w:tr>
        <w:tblPrEx>
          <w:tblCellMar>
            <w:top w:w="0" w:type="dxa"/>
            <w:left w:w="108" w:type="dxa"/>
            <w:bottom w:w="0" w:type="dxa"/>
            <w:right w:w="108" w:type="dxa"/>
          </w:tblCellMar>
        </w:tblPrEx>
        <w:trPr>
          <w:trHeight w:val="1123" w:hRule="atLeast"/>
          <w:tblHeader/>
        </w:trPr>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lang w:eastAsia="zh-CN"/>
              </w:rPr>
            </w:pPr>
            <w:r>
              <w:rPr>
                <w:rFonts w:hint="eastAsia" w:ascii="仿宋_GB2312" w:hAnsi="宋体" w:eastAsia="仿宋_GB2312"/>
                <w:sz w:val="18"/>
                <w:szCs w:val="18"/>
                <w:lang w:val="en-US" w:eastAsia="zh-CN"/>
              </w:rPr>
              <w:t>3</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r>
              <w:rPr>
                <w:rFonts w:hint="eastAsia" w:ascii="仿宋_GB2312" w:hAnsi="宋体" w:eastAsia="仿宋_GB2312"/>
                <w:sz w:val="18"/>
                <w:szCs w:val="18"/>
              </w:rPr>
              <w:t>公共</w:t>
            </w:r>
          </w:p>
          <w:p>
            <w:pPr>
              <w:spacing w:line="300" w:lineRule="exact"/>
              <w:jc w:val="center"/>
              <w:rPr>
                <w:rFonts w:ascii="仿宋_GB2312" w:hAnsi="宋体" w:eastAsia="仿宋_GB2312"/>
                <w:sz w:val="18"/>
                <w:szCs w:val="18"/>
              </w:rPr>
            </w:pPr>
            <w:r>
              <w:rPr>
                <w:rFonts w:hint="eastAsia" w:ascii="仿宋_GB2312" w:hAnsi="宋体" w:eastAsia="仿宋_GB2312"/>
                <w:sz w:val="18"/>
                <w:szCs w:val="18"/>
              </w:rPr>
              <w:t>服务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r>
              <w:rPr>
                <w:rFonts w:hint="eastAsia" w:ascii="仿宋_GB2312" w:hAnsi="宋体" w:eastAsia="仿宋_GB2312"/>
                <w:sz w:val="18"/>
                <w:szCs w:val="18"/>
              </w:rPr>
              <w:t>食品安全消费提示警示</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ascii="仿宋_GB2312" w:hAnsi="宋体" w:eastAsia="仿宋_GB2312"/>
                <w:sz w:val="18"/>
                <w:szCs w:val="18"/>
              </w:rPr>
            </w:pPr>
            <w:r>
              <w:rPr>
                <w:rFonts w:hint="eastAsia" w:ascii="仿宋_GB2312" w:hAnsi="宋体" w:eastAsia="仿宋_GB2312"/>
                <w:sz w:val="18"/>
                <w:szCs w:val="18"/>
              </w:rPr>
              <w:t>食品安全消费提示、警示信息</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sz w:val="18"/>
                <w:szCs w:val="18"/>
              </w:rPr>
              <w:t>《政府信息公开条例》《关于全面推进政务公开工作的意见》</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sz w:val="18"/>
                <w:szCs w:val="18"/>
              </w:rPr>
              <w:t>信息形成之日起</w:t>
            </w:r>
            <w:r>
              <w:rPr>
                <w:rFonts w:ascii="仿宋_GB2312" w:hAnsi="宋体" w:eastAsia="仿宋_GB2312"/>
                <w:sz w:val="18"/>
                <w:szCs w:val="18"/>
              </w:rPr>
              <w:t>7</w:t>
            </w:r>
            <w:r>
              <w:rPr>
                <w:rFonts w:hint="eastAsia" w:ascii="仿宋_GB2312" w:hAnsi="宋体" w:eastAsia="仿宋_GB2312"/>
                <w:sz w:val="18"/>
                <w:szCs w:val="18"/>
              </w:rPr>
              <w:t>个工作日内</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仿宋_GB2312" w:hAnsi="宋体"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仿宋_GB2312" w:hAnsi="宋体" w:eastAsia="仿宋_GB2312"/>
                <w:sz w:val="18"/>
                <w:szCs w:val="18"/>
              </w:rPr>
            </w:pPr>
            <w:r>
              <w:rPr>
                <w:rFonts w:hint="eastAsia" w:ascii="仿宋_GB2312" w:hAnsi="宋体" w:eastAsia="仿宋_GB2312"/>
                <w:sz w:val="18"/>
                <w:szCs w:val="18"/>
              </w:rPr>
              <w:t>■政府网站</w:t>
            </w:r>
            <w:r>
              <w:rPr>
                <w:rFonts w:ascii="仿宋_GB2312" w:hAnsi="宋体" w:eastAsia="仿宋_GB2312"/>
                <w:sz w:val="18"/>
                <w:szCs w:val="18"/>
              </w:rPr>
              <w:t xml:space="preserve">    </w:t>
            </w:r>
            <w:r>
              <w:rPr>
                <w:rFonts w:hint="eastAsia" w:ascii="仿宋_GB2312" w:hAnsi="宋体" w:eastAsia="仿宋_GB2312"/>
                <w:sz w:val="18"/>
                <w:szCs w:val="18"/>
              </w:rPr>
              <w:t xml:space="preserve"> ■两微一端</w:t>
            </w:r>
            <w:r>
              <w:rPr>
                <w:rFonts w:ascii="仿宋_GB2312" w:hAnsi="宋体" w:eastAsia="仿宋_GB2312"/>
                <w:sz w:val="18"/>
                <w:szCs w:val="18"/>
              </w:rPr>
              <w:t xml:space="preserve">        </w:t>
            </w:r>
          </w:p>
          <w:p>
            <w:pPr>
              <w:widowControl/>
              <w:spacing w:line="300" w:lineRule="exact"/>
              <w:jc w:val="left"/>
              <w:rPr>
                <w:rFonts w:hint="eastAsia" w:ascii="仿宋_GB2312" w:hAnsi="宋体" w:eastAsia="仿宋_GB2312"/>
                <w:sz w:val="18"/>
                <w:szCs w:val="18"/>
              </w:rPr>
            </w:pPr>
            <w:r>
              <w:rPr>
                <w:rFonts w:hint="eastAsia" w:ascii="仿宋_GB2312" w:hAnsi="宋体" w:eastAsia="仿宋_GB2312"/>
                <w:sz w:val="18"/>
                <w:szCs w:val="18"/>
              </w:rPr>
              <w:t>■社区</w:t>
            </w:r>
            <w:r>
              <w:rPr>
                <w:rFonts w:ascii="仿宋_GB2312" w:hAnsi="宋体" w:eastAsia="仿宋_GB2312"/>
                <w:sz w:val="18"/>
                <w:szCs w:val="18"/>
              </w:rPr>
              <w:t>/</w:t>
            </w:r>
            <w:r>
              <w:rPr>
                <w:rFonts w:hint="eastAsia" w:ascii="仿宋_GB2312" w:hAnsi="宋体" w:eastAsia="仿宋_GB2312"/>
                <w:sz w:val="18"/>
                <w:szCs w:val="18"/>
              </w:rPr>
              <w:t>企事业单位</w:t>
            </w:r>
            <w:r>
              <w:rPr>
                <w:rFonts w:ascii="仿宋_GB2312" w:hAnsi="宋体" w:eastAsia="仿宋_GB2312"/>
                <w:sz w:val="18"/>
                <w:szCs w:val="18"/>
              </w:rPr>
              <w:t>/</w:t>
            </w:r>
            <w:r>
              <w:rPr>
                <w:rFonts w:hint="eastAsia" w:ascii="仿宋_GB2312" w:hAnsi="宋体" w:eastAsia="仿宋_GB2312"/>
                <w:sz w:val="18"/>
                <w:szCs w:val="18"/>
              </w:rPr>
              <w:t>村公示栏（电子屏）</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r>
              <w:rPr>
                <w:rFonts w:hint="eastAsia" w:ascii="仿宋_GB2312" w:hAnsi="宋体" w:eastAsia="仿宋_GB2312"/>
                <w:sz w:val="18"/>
                <w:szCs w:val="18"/>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p>
        </w:tc>
        <w:tc>
          <w:tcPr>
            <w:tcW w:w="55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r>
              <w:rPr>
                <w:rFonts w:hint="eastAsia" w:ascii="仿宋_GB2312" w:hAnsi="宋体" w:eastAsia="仿宋_GB2312"/>
                <w:sz w:val="18"/>
                <w:szCs w:val="18"/>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_GB2312" w:hAnsi="宋体" w:eastAsia="仿宋_GB2312"/>
                <w:sz w:val="18"/>
                <w:szCs w:val="18"/>
              </w:rPr>
            </w:pPr>
            <w:r>
              <w:rPr>
                <w:rFonts w:hint="eastAsia" w:ascii="仿宋_GB2312" w:hAnsi="宋体" w:eastAsia="仿宋_GB2312"/>
                <w:sz w:val="18"/>
                <w:szCs w:val="18"/>
              </w:rPr>
              <w:t>√</w:t>
            </w:r>
          </w:p>
        </w:tc>
      </w:tr>
      <w:tr>
        <w:tblPrEx>
          <w:tblCellMar>
            <w:top w:w="0" w:type="dxa"/>
            <w:left w:w="108" w:type="dxa"/>
            <w:bottom w:w="0" w:type="dxa"/>
            <w:right w:w="108" w:type="dxa"/>
          </w:tblCellMar>
        </w:tblPrEx>
        <w:trPr>
          <w:trHeight w:val="1123" w:hRule="atLeast"/>
          <w:tblHeader/>
        </w:trPr>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lang w:eastAsia="zh-CN"/>
              </w:rPr>
            </w:pPr>
            <w:r>
              <w:rPr>
                <w:rFonts w:hint="eastAsia" w:ascii="仿宋_GB2312" w:hAnsi="宋体" w:eastAsia="仿宋_GB2312"/>
                <w:sz w:val="18"/>
                <w:szCs w:val="18"/>
                <w:lang w:val="en-US" w:eastAsia="zh-CN"/>
              </w:rPr>
              <w:t>4</w:t>
            </w:r>
          </w:p>
        </w:tc>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r>
              <w:rPr>
                <w:rFonts w:hint="eastAsia" w:ascii="仿宋_GB2312" w:hAnsi="宋体" w:eastAsia="仿宋_GB2312"/>
                <w:sz w:val="18"/>
                <w:szCs w:val="18"/>
              </w:rPr>
              <w:t>公共</w:t>
            </w:r>
          </w:p>
          <w:p>
            <w:pPr>
              <w:spacing w:line="300" w:lineRule="exact"/>
              <w:jc w:val="center"/>
              <w:rPr>
                <w:rFonts w:hint="eastAsia" w:ascii="仿宋_GB2312" w:hAnsi="宋体" w:eastAsia="仿宋_GB2312"/>
                <w:sz w:val="18"/>
                <w:szCs w:val="18"/>
              </w:rPr>
            </w:pPr>
            <w:r>
              <w:rPr>
                <w:rFonts w:hint="eastAsia" w:ascii="仿宋_GB2312" w:hAnsi="宋体" w:eastAsia="仿宋_GB2312"/>
                <w:sz w:val="18"/>
                <w:szCs w:val="18"/>
              </w:rPr>
              <w:t>服务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r>
              <w:rPr>
                <w:rFonts w:hint="eastAsia" w:ascii="仿宋_GB2312" w:hAnsi="宋体" w:eastAsia="仿宋_GB2312"/>
                <w:sz w:val="18"/>
                <w:szCs w:val="18"/>
              </w:rPr>
              <w:t>食品安全应急处置</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宋体" w:eastAsia="仿宋_GB2312"/>
                <w:sz w:val="18"/>
                <w:szCs w:val="18"/>
              </w:rPr>
            </w:pPr>
            <w:r>
              <w:rPr>
                <w:rFonts w:hint="eastAsia" w:ascii="仿宋_GB2312" w:hAnsi="宋体" w:eastAsia="仿宋_GB2312"/>
                <w:sz w:val="18"/>
                <w:szCs w:val="18"/>
              </w:rPr>
              <w:t>应急组织机构及职责、应急保障、监测预警、应急响应、热点问题落实情况等</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宋体" w:eastAsia="仿宋_GB2312"/>
                <w:sz w:val="18"/>
                <w:szCs w:val="18"/>
              </w:rPr>
            </w:pPr>
            <w:r>
              <w:rPr>
                <w:rFonts w:hint="eastAsia" w:ascii="仿宋_GB2312" w:hAnsi="宋体" w:eastAsia="仿宋_GB2312"/>
                <w:sz w:val="18"/>
                <w:szCs w:val="18"/>
              </w:rPr>
              <w:t xml:space="preserve">《政府信息公开条例》《关于全面推进政务公开工作的意见》 </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宋体" w:eastAsia="仿宋_GB2312"/>
                <w:sz w:val="18"/>
                <w:szCs w:val="18"/>
              </w:rPr>
            </w:pPr>
            <w:r>
              <w:rPr>
                <w:rFonts w:hint="eastAsia" w:ascii="仿宋_GB2312" w:hAnsi="宋体" w:eastAsia="仿宋_GB2312"/>
                <w:sz w:val="18"/>
                <w:szCs w:val="18"/>
              </w:rPr>
              <w:t>信息形成之日起20个工作日内</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宋体"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kern w:val="0"/>
                <w:sz w:val="18"/>
                <w:szCs w:val="18"/>
                <w:shd w:val="clear" w:color="auto" w:fill="FFFFFF"/>
              </w:rPr>
            </w:pPr>
            <w:r>
              <w:rPr>
                <w:rFonts w:hint="eastAsia" w:ascii="仿宋_GB2312" w:hAnsi="宋体" w:eastAsia="仿宋_GB2312"/>
                <w:kern w:val="0"/>
                <w:sz w:val="18"/>
                <w:szCs w:val="18"/>
                <w:shd w:val="clear" w:color="auto" w:fill="FFFFFF"/>
              </w:rPr>
              <w:t xml:space="preserve">■政府网站     ■两微一端       </w:t>
            </w:r>
          </w:p>
          <w:p>
            <w:pPr>
              <w:widowControl/>
              <w:spacing w:line="300" w:lineRule="exact"/>
              <w:jc w:val="left"/>
              <w:rPr>
                <w:rFonts w:hint="eastAsia" w:ascii="仿宋_GB2312" w:hAnsi="宋体" w:eastAsia="仿宋_GB2312"/>
                <w:kern w:val="0"/>
                <w:sz w:val="18"/>
                <w:szCs w:val="18"/>
                <w:shd w:val="clear" w:color="auto" w:fill="FFFFFF"/>
              </w:rPr>
            </w:pPr>
            <w:r>
              <w:rPr>
                <w:rFonts w:hint="eastAsia" w:ascii="仿宋_GB2312" w:hAnsi="宋体" w:eastAsia="仿宋_GB2312"/>
                <w:kern w:val="0"/>
                <w:sz w:val="18"/>
                <w:szCs w:val="18"/>
                <w:shd w:val="clear" w:color="auto" w:fill="FFFFFF"/>
              </w:rPr>
              <w:t>■社区/企事业单位/村公示栏（电子屏）</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shd w:val="clear" w:color="auto" w:fill="FFFFFF"/>
              </w:rPr>
            </w:pPr>
            <w:r>
              <w:rPr>
                <w:rFonts w:hint="eastAsia" w:ascii="仿宋_GB2312" w:hAnsi="宋体" w:eastAsia="仿宋_GB2312"/>
                <w:sz w:val="18"/>
                <w:szCs w:val="18"/>
                <w:shd w:val="clear" w:color="auto" w:fill="FFFFFF"/>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shd w:val="clear" w:color="auto" w:fill="FFFFFF"/>
              </w:rPr>
            </w:pPr>
          </w:p>
        </w:tc>
        <w:tc>
          <w:tcPr>
            <w:tcW w:w="55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shd w:val="clear" w:color="auto" w:fill="FFFFFF"/>
              </w:rPr>
            </w:pPr>
            <w:r>
              <w:rPr>
                <w:rFonts w:hint="eastAsia" w:ascii="仿宋_GB2312" w:hAnsi="宋体" w:eastAsia="仿宋_GB2312"/>
                <w:sz w:val="18"/>
                <w:szCs w:val="18"/>
                <w:shd w:val="clear" w:color="auto" w:fill="FFFFFF"/>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shd w:val="clear" w:color="auto" w:fill="FFFFFF"/>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r>
              <w:rPr>
                <w:rFonts w:hint="eastAsia" w:ascii="仿宋_GB2312" w:hAnsi="宋体" w:eastAsia="仿宋_GB2312"/>
                <w:sz w:val="18"/>
                <w:szCs w:val="18"/>
                <w:shd w:val="clear" w:color="auto" w:fill="FFFFFF"/>
              </w:rPr>
              <w:t>√</w:t>
            </w:r>
          </w:p>
        </w:tc>
      </w:tr>
      <w:tr>
        <w:tblPrEx>
          <w:tblCellMar>
            <w:top w:w="0" w:type="dxa"/>
            <w:left w:w="108" w:type="dxa"/>
            <w:bottom w:w="0" w:type="dxa"/>
            <w:right w:w="108" w:type="dxa"/>
          </w:tblCellMar>
        </w:tblPrEx>
        <w:trPr>
          <w:trHeight w:val="1240" w:hRule="atLeast"/>
          <w:tblHeader/>
        </w:trPr>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lang w:eastAsia="zh-CN"/>
              </w:rPr>
            </w:pPr>
            <w:r>
              <w:rPr>
                <w:rFonts w:hint="eastAsia" w:ascii="仿宋_GB2312" w:hAnsi="宋体" w:eastAsia="仿宋_GB2312"/>
                <w:sz w:val="18"/>
                <w:szCs w:val="18"/>
                <w:lang w:val="en-US" w:eastAsia="zh-CN"/>
              </w:rPr>
              <w:t>5</w:t>
            </w: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仿宋_GB2312" w:hAnsi="宋体" w:eastAsia="仿宋_GB2312"/>
                <w:sz w:val="18"/>
                <w:szCs w:val="18"/>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r>
              <w:rPr>
                <w:rFonts w:hint="eastAsia" w:ascii="仿宋_GB2312" w:hAnsi="宋体" w:eastAsia="仿宋_GB2312"/>
                <w:sz w:val="18"/>
                <w:szCs w:val="18"/>
              </w:rPr>
              <w:t>食品药品投诉举报</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仿宋_GB2312" w:hAnsi="宋体" w:eastAsia="仿宋_GB2312"/>
                <w:sz w:val="18"/>
                <w:szCs w:val="18"/>
              </w:rPr>
            </w:pPr>
            <w:r>
              <w:rPr>
                <w:rFonts w:hint="eastAsia" w:ascii="仿宋_GB2312" w:hAnsi="宋体" w:eastAsia="仿宋_GB2312"/>
                <w:sz w:val="18"/>
                <w:szCs w:val="18"/>
              </w:rPr>
              <w:t>食品药品投诉举报管理制度和政策、受理投诉举报的途径等</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宋体" w:eastAsia="仿宋_GB2312"/>
                <w:sz w:val="18"/>
                <w:szCs w:val="18"/>
              </w:rPr>
            </w:pPr>
            <w:r>
              <w:rPr>
                <w:rFonts w:hint="eastAsia" w:ascii="仿宋_GB2312" w:hAnsi="宋体" w:eastAsia="仿宋_GB2312"/>
                <w:sz w:val="18"/>
                <w:szCs w:val="18"/>
              </w:rPr>
              <w:t>《政府信息公开条例</w:t>
            </w:r>
            <w:r>
              <w:rPr>
                <w:rFonts w:hint="eastAsia" w:ascii="仿宋_GB2312" w:hAnsi="宋体" w:eastAsia="仿宋_GB2312"/>
                <w:sz w:val="18"/>
                <w:szCs w:val="18"/>
                <w:lang w:eastAsia="zh-CN"/>
              </w:rPr>
              <w:t>》《</w:t>
            </w:r>
            <w:r>
              <w:rPr>
                <w:rFonts w:hint="eastAsia" w:ascii="仿宋_GB2312" w:hAnsi="宋体" w:eastAsia="仿宋_GB2312"/>
                <w:sz w:val="18"/>
                <w:szCs w:val="18"/>
              </w:rPr>
              <w:t>关于全面推进政务公开工作的意见》《食品药品投诉举报管理办法》</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宋体" w:eastAsia="仿宋_GB2312"/>
                <w:sz w:val="18"/>
                <w:szCs w:val="18"/>
              </w:rPr>
            </w:pPr>
            <w:r>
              <w:rPr>
                <w:rFonts w:hint="eastAsia" w:ascii="仿宋_GB2312" w:hAnsi="宋体" w:eastAsia="仿宋_GB2312"/>
                <w:sz w:val="18"/>
                <w:szCs w:val="18"/>
              </w:rPr>
              <w:t>信息形成之日起20个工作日内</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宋体"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kern w:val="0"/>
                <w:sz w:val="18"/>
                <w:szCs w:val="18"/>
                <w:shd w:val="clear" w:color="auto" w:fill="FFFFFF"/>
              </w:rPr>
            </w:pPr>
            <w:r>
              <w:rPr>
                <w:rFonts w:hint="eastAsia" w:ascii="仿宋_GB2312" w:hAnsi="宋体" w:eastAsia="仿宋_GB2312"/>
                <w:kern w:val="0"/>
                <w:sz w:val="18"/>
                <w:szCs w:val="18"/>
                <w:shd w:val="clear" w:color="auto" w:fill="FFFFFF"/>
              </w:rPr>
              <w:t xml:space="preserve">■政府网站     ■两微一端    </w:t>
            </w:r>
          </w:p>
          <w:p>
            <w:pPr>
              <w:widowControl/>
              <w:spacing w:line="300" w:lineRule="exact"/>
              <w:jc w:val="left"/>
              <w:rPr>
                <w:rFonts w:hint="eastAsia" w:ascii="仿宋_GB2312" w:hAnsi="宋体" w:eastAsia="仿宋_GB2312"/>
                <w:kern w:val="0"/>
                <w:sz w:val="18"/>
                <w:szCs w:val="18"/>
                <w:shd w:val="clear" w:color="auto" w:fill="FFFFFF"/>
              </w:rPr>
            </w:pPr>
            <w:r>
              <w:rPr>
                <w:rFonts w:hint="eastAsia" w:ascii="仿宋_GB2312" w:hAnsi="宋体" w:eastAsia="仿宋_GB2312"/>
                <w:kern w:val="0"/>
                <w:sz w:val="18"/>
                <w:szCs w:val="18"/>
                <w:shd w:val="clear" w:color="auto" w:fill="FFFFFF"/>
              </w:rPr>
              <w:t>■社区/企事业单位/村公示栏（电子屏）</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shd w:val="clear" w:color="auto" w:fill="FFFFFF"/>
              </w:rPr>
            </w:pPr>
            <w:r>
              <w:rPr>
                <w:rFonts w:hint="eastAsia" w:ascii="仿宋_GB2312" w:hAnsi="宋体" w:eastAsia="仿宋_GB2312"/>
                <w:sz w:val="18"/>
                <w:szCs w:val="18"/>
                <w:shd w:val="clear" w:color="auto" w:fill="FFFFFF"/>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shd w:val="clear" w:color="auto" w:fill="FFFFFF"/>
              </w:rPr>
            </w:pPr>
          </w:p>
        </w:tc>
        <w:tc>
          <w:tcPr>
            <w:tcW w:w="55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shd w:val="clear" w:color="auto" w:fill="FFFFFF"/>
              </w:rPr>
            </w:pPr>
            <w:r>
              <w:rPr>
                <w:rFonts w:hint="eastAsia" w:ascii="仿宋_GB2312" w:hAnsi="宋体" w:eastAsia="仿宋_GB2312"/>
                <w:sz w:val="18"/>
                <w:szCs w:val="18"/>
                <w:shd w:val="clear" w:color="auto" w:fill="FFFFFF"/>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shd w:val="clear" w:color="auto" w:fill="FFFFFF"/>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r>
              <w:rPr>
                <w:rFonts w:hint="eastAsia" w:ascii="仿宋_GB2312" w:hAnsi="宋体" w:eastAsia="仿宋_GB2312"/>
                <w:sz w:val="18"/>
                <w:szCs w:val="18"/>
                <w:shd w:val="clear" w:color="auto" w:fill="FFFFFF"/>
              </w:rPr>
              <w:t>√</w:t>
            </w:r>
          </w:p>
        </w:tc>
      </w:tr>
      <w:tr>
        <w:tblPrEx>
          <w:tblCellMar>
            <w:top w:w="0" w:type="dxa"/>
            <w:left w:w="108" w:type="dxa"/>
            <w:bottom w:w="0" w:type="dxa"/>
            <w:right w:w="108" w:type="dxa"/>
          </w:tblCellMar>
        </w:tblPrEx>
        <w:trPr>
          <w:trHeight w:val="1123" w:hRule="atLeast"/>
          <w:tblHeader/>
        </w:trPr>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lang w:eastAsia="zh-CN"/>
              </w:rPr>
            </w:pPr>
            <w:r>
              <w:rPr>
                <w:rFonts w:hint="eastAsia" w:ascii="仿宋_GB2312" w:hAnsi="宋体" w:eastAsia="仿宋_GB2312"/>
                <w:sz w:val="18"/>
                <w:szCs w:val="18"/>
                <w:lang w:val="en-US" w:eastAsia="zh-CN"/>
              </w:rPr>
              <w:t>6</w:t>
            </w: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仿宋_GB2312" w:hAnsi="宋体" w:eastAsia="仿宋_GB2312"/>
                <w:sz w:val="18"/>
                <w:szCs w:val="18"/>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r>
              <w:rPr>
                <w:rFonts w:hint="eastAsia" w:ascii="仿宋_GB2312" w:hAnsi="宋体" w:eastAsia="仿宋_GB2312"/>
                <w:sz w:val="18"/>
                <w:szCs w:val="18"/>
              </w:rPr>
              <w:t>食品用药安全宣传活动</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ascii="仿宋_GB2312" w:hAnsi="宋体" w:eastAsia="仿宋_GB2312"/>
                <w:sz w:val="18"/>
                <w:szCs w:val="18"/>
              </w:rPr>
            </w:pPr>
            <w:r>
              <w:rPr>
                <w:rFonts w:hint="eastAsia" w:ascii="仿宋_GB2312" w:hAnsi="宋体" w:eastAsia="仿宋_GB2312"/>
                <w:sz w:val="18"/>
                <w:szCs w:val="18"/>
              </w:rPr>
              <w:t>活动时间、活动地点、活动形式、活动主题和内容等</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宋体" w:eastAsia="仿宋_GB2312"/>
                <w:sz w:val="18"/>
                <w:szCs w:val="18"/>
              </w:rPr>
            </w:pPr>
            <w:r>
              <w:rPr>
                <w:rFonts w:hint="eastAsia" w:ascii="仿宋_GB2312" w:hAnsi="宋体" w:eastAsia="仿宋_GB2312"/>
                <w:sz w:val="18"/>
                <w:szCs w:val="18"/>
              </w:rPr>
              <w:t>《政府信息公开条例</w:t>
            </w:r>
            <w:r>
              <w:rPr>
                <w:rFonts w:hint="eastAsia" w:ascii="仿宋_GB2312" w:hAnsi="宋体" w:eastAsia="仿宋_GB2312"/>
                <w:sz w:val="18"/>
                <w:szCs w:val="18"/>
                <w:lang w:eastAsia="zh-CN"/>
              </w:rPr>
              <w:t>》《</w:t>
            </w:r>
            <w:r>
              <w:rPr>
                <w:rFonts w:hint="eastAsia" w:ascii="仿宋_GB2312" w:hAnsi="宋体" w:eastAsia="仿宋_GB2312"/>
                <w:sz w:val="18"/>
                <w:szCs w:val="18"/>
              </w:rPr>
              <w:t>关于全面推进政务公开工作的意见》</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宋体" w:eastAsia="仿宋_GB2312"/>
                <w:sz w:val="18"/>
                <w:szCs w:val="18"/>
              </w:rPr>
            </w:pPr>
            <w:r>
              <w:rPr>
                <w:rFonts w:hint="eastAsia" w:ascii="仿宋_GB2312" w:hAnsi="宋体" w:eastAsia="仿宋_GB2312"/>
                <w:sz w:val="18"/>
                <w:szCs w:val="18"/>
              </w:rPr>
              <w:t>信息形成之日起7个工作日内</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_GB2312" w:hAnsi="宋体"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宋体" w:eastAsia="仿宋_GB2312"/>
                <w:kern w:val="0"/>
                <w:sz w:val="18"/>
                <w:szCs w:val="18"/>
                <w:shd w:val="clear" w:color="auto" w:fill="FFFFFF"/>
              </w:rPr>
            </w:pPr>
            <w:r>
              <w:rPr>
                <w:rFonts w:hint="eastAsia" w:ascii="仿宋_GB2312" w:hAnsi="宋体" w:eastAsia="仿宋_GB2312"/>
                <w:kern w:val="0"/>
                <w:sz w:val="18"/>
                <w:szCs w:val="18"/>
                <w:shd w:val="clear" w:color="auto" w:fill="FFFFFF"/>
              </w:rPr>
              <w:t xml:space="preserve">■政府网站     ■两微一端       </w:t>
            </w:r>
          </w:p>
          <w:p>
            <w:pPr>
              <w:widowControl/>
              <w:spacing w:line="300" w:lineRule="exact"/>
              <w:jc w:val="left"/>
              <w:rPr>
                <w:rFonts w:hint="eastAsia" w:ascii="仿宋_GB2312" w:hAnsi="宋体" w:eastAsia="仿宋_GB2312"/>
                <w:kern w:val="0"/>
                <w:sz w:val="18"/>
                <w:szCs w:val="18"/>
                <w:shd w:val="clear" w:color="auto" w:fill="FFFFFF"/>
              </w:rPr>
            </w:pPr>
            <w:r>
              <w:rPr>
                <w:rFonts w:hint="eastAsia" w:ascii="仿宋_GB2312" w:hAnsi="宋体" w:eastAsia="仿宋_GB2312"/>
                <w:kern w:val="0"/>
                <w:sz w:val="18"/>
                <w:szCs w:val="18"/>
                <w:shd w:val="clear" w:color="auto" w:fill="FFFFFF"/>
              </w:rPr>
              <w:t>■社区/企事业单位/村公示栏（电子屏）</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shd w:val="clear" w:color="auto" w:fill="FFFFFF"/>
              </w:rPr>
            </w:pPr>
            <w:r>
              <w:rPr>
                <w:rFonts w:hint="eastAsia" w:ascii="仿宋_GB2312" w:hAnsi="宋体" w:eastAsia="仿宋_GB2312"/>
                <w:sz w:val="18"/>
                <w:szCs w:val="18"/>
                <w:shd w:val="clear" w:color="auto" w:fill="FFFFFF"/>
              </w:rPr>
              <w:t>√</w:t>
            </w: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eastAsia" w:ascii="仿宋_GB2312" w:hAnsi="宋体" w:eastAsia="仿宋_GB2312"/>
                <w:sz w:val="18"/>
                <w:szCs w:val="18"/>
                <w:shd w:val="clear" w:color="auto" w:fill="FFFFFF"/>
              </w:rPr>
            </w:pPr>
          </w:p>
        </w:tc>
        <w:tc>
          <w:tcPr>
            <w:tcW w:w="55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shd w:val="clear" w:color="auto" w:fill="FFFFFF"/>
              </w:rPr>
            </w:pPr>
            <w:r>
              <w:rPr>
                <w:rFonts w:hint="eastAsia" w:ascii="仿宋_GB2312" w:hAnsi="宋体" w:eastAsia="仿宋_GB2312"/>
                <w:sz w:val="18"/>
                <w:szCs w:val="18"/>
                <w:shd w:val="clear" w:color="auto" w:fill="FFFFFF"/>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shd w:val="clear" w:color="auto" w:fill="FFFFFF"/>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宋体" w:eastAsia="仿宋_GB2312"/>
                <w:sz w:val="18"/>
                <w:szCs w:val="18"/>
              </w:rPr>
            </w:pPr>
            <w:r>
              <w:rPr>
                <w:rFonts w:hint="eastAsia" w:ascii="仿宋_GB2312" w:hAnsi="宋体" w:eastAsia="仿宋_GB2312"/>
                <w:sz w:val="18"/>
                <w:szCs w:val="18"/>
                <w:shd w:val="clear" w:color="auto" w:fill="FFFFFF"/>
              </w:rPr>
              <w:t>√</w:t>
            </w:r>
          </w:p>
        </w:tc>
      </w:tr>
    </w:tbl>
    <w:p>
      <w:pPr>
        <w:sectPr>
          <w:footerReference r:id="rId3" w:type="default"/>
          <w:pgSz w:w="16838" w:h="11906" w:orient="landscape"/>
          <w:pgMar w:top="1800" w:right="1440" w:bottom="1800" w:left="1440" w:header="851" w:footer="992" w:gutter="0"/>
          <w:pgNumType w:fmt="numberInDash" w:start="1"/>
          <w:cols w:space="425" w:num="1"/>
          <w:docGrid w:type="lines" w:linePitch="312" w:charSpace="0"/>
        </w:sectPr>
      </w:pPr>
    </w:p>
    <w:p>
      <w:pPr>
        <w:keepNext/>
        <w:keepLines/>
        <w:widowControl w:val="0"/>
        <w:spacing w:before="340" w:after="330" w:line="578" w:lineRule="auto"/>
        <w:jc w:val="center"/>
        <w:outlineLvl w:val="0"/>
        <w:rPr>
          <w:rFonts w:hint="eastAsia" w:ascii="方正小标宋_GBK" w:hAnsi="方正小标宋_GBK" w:eastAsia="方正小标宋_GBK" w:cs="Times New Roman"/>
          <w:b w:val="0"/>
          <w:bCs w:val="0"/>
          <w:color w:val="auto"/>
          <w:kern w:val="44"/>
          <w:sz w:val="30"/>
          <w:szCs w:val="44"/>
          <w:lang w:val="en-US" w:eastAsia="zh-CN" w:bidi="ar-SA"/>
        </w:rPr>
      </w:pPr>
      <w:bookmarkStart w:id="26" w:name="_Toc11322"/>
      <w:bookmarkStart w:id="27" w:name="_Toc24724723"/>
      <w:r>
        <w:rPr>
          <w:rFonts w:hint="eastAsia" w:ascii="方正小标宋_GBK" w:hAnsi="方正小标宋_GBK" w:eastAsia="方正小标宋_GBK" w:cs="Times New Roman"/>
          <w:b w:val="0"/>
          <w:bCs w:val="0"/>
          <w:color w:val="auto"/>
          <w:kern w:val="44"/>
          <w:sz w:val="30"/>
          <w:szCs w:val="44"/>
          <w:lang w:val="en-US" w:eastAsia="zh-CN" w:bidi="ar-SA"/>
        </w:rPr>
        <w:t>九、公共文化服务领域基层政务公开标准目录</w:t>
      </w:r>
      <w:bookmarkEnd w:id="26"/>
      <w:bookmarkEnd w:id="27"/>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4"/>
        <w:gridCol w:w="1620"/>
        <w:gridCol w:w="1786"/>
        <w:gridCol w:w="1980"/>
        <w:gridCol w:w="1814"/>
        <w:gridCol w:w="1426"/>
        <w:gridCol w:w="1440"/>
        <w:gridCol w:w="72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2354"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1786"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980"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814"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26" w:type="dxa"/>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440" w:type="dxa"/>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pPr>
              <w:widowControl/>
              <w:jc w:val="left"/>
              <w:rPr>
                <w:rFonts w:ascii="Times New Roman" w:hAnsi="Times New Roman"/>
                <w:color w:val="000000"/>
                <w:kern w:val="0"/>
                <w:sz w:val="22"/>
              </w:rPr>
            </w:pPr>
          </w:p>
        </w:tc>
        <w:tc>
          <w:tcPr>
            <w:tcW w:w="734"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6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1786" w:type="dxa"/>
            <w:vMerge w:val="continue"/>
            <w:noWrap w:val="0"/>
            <w:vAlign w:val="center"/>
          </w:tcPr>
          <w:p>
            <w:pPr>
              <w:widowControl/>
              <w:jc w:val="left"/>
              <w:rPr>
                <w:rFonts w:ascii="黑体" w:hAnsi="宋体" w:eastAsia="黑体" w:cs="宋体"/>
                <w:color w:val="000000"/>
                <w:kern w:val="0"/>
                <w:sz w:val="22"/>
              </w:rPr>
            </w:pPr>
          </w:p>
        </w:tc>
        <w:tc>
          <w:tcPr>
            <w:tcW w:w="1980" w:type="dxa"/>
            <w:vMerge w:val="continue"/>
            <w:noWrap w:val="0"/>
            <w:vAlign w:val="center"/>
          </w:tcPr>
          <w:p>
            <w:pPr>
              <w:widowControl/>
              <w:jc w:val="left"/>
              <w:rPr>
                <w:rFonts w:ascii="黑体" w:hAnsi="宋体" w:eastAsia="黑体" w:cs="宋体"/>
                <w:color w:val="000000"/>
                <w:kern w:val="0"/>
                <w:sz w:val="22"/>
              </w:rPr>
            </w:pPr>
          </w:p>
        </w:tc>
        <w:tc>
          <w:tcPr>
            <w:tcW w:w="1814" w:type="dxa"/>
            <w:vMerge w:val="continue"/>
            <w:noWrap w:val="0"/>
            <w:vAlign w:val="center"/>
          </w:tcPr>
          <w:p>
            <w:pPr>
              <w:widowControl/>
              <w:jc w:val="left"/>
              <w:rPr>
                <w:rFonts w:ascii="黑体" w:hAnsi="宋体" w:eastAsia="黑体" w:cs="宋体"/>
                <w:color w:val="000000"/>
                <w:kern w:val="0"/>
                <w:sz w:val="22"/>
              </w:rPr>
            </w:pPr>
          </w:p>
        </w:tc>
        <w:tc>
          <w:tcPr>
            <w:tcW w:w="1426" w:type="dxa"/>
            <w:vMerge w:val="continue"/>
            <w:noWrap w:val="0"/>
            <w:vAlign w:val="center"/>
          </w:tcPr>
          <w:p>
            <w:pPr>
              <w:widowControl/>
              <w:jc w:val="left"/>
              <w:rPr>
                <w:rFonts w:ascii="黑体" w:hAnsi="宋体" w:eastAsia="黑体" w:cs="宋体"/>
                <w:color w:val="000000"/>
                <w:kern w:val="0"/>
                <w:sz w:val="22"/>
              </w:rPr>
            </w:pPr>
          </w:p>
        </w:tc>
        <w:tc>
          <w:tcPr>
            <w:tcW w:w="1440" w:type="dxa"/>
            <w:vMerge w:val="continue"/>
            <w:noWrap w:val="0"/>
            <w:vAlign w:val="center"/>
          </w:tcPr>
          <w:p>
            <w:pPr>
              <w:widowControl/>
              <w:jc w:val="left"/>
              <w:rPr>
                <w:rFonts w:ascii="黑体" w:hAnsi="宋体" w:eastAsia="黑体" w:cs="宋体"/>
                <w:kern w:val="0"/>
                <w:sz w:val="22"/>
              </w:rPr>
            </w:pP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1</w:t>
            </w:r>
          </w:p>
        </w:tc>
        <w:tc>
          <w:tcPr>
            <w:tcW w:w="734" w:type="dxa"/>
            <w:vMerge w:val="restart"/>
            <w:noWrap w:val="0"/>
            <w:vAlign w:val="center"/>
          </w:tcPr>
          <w:p>
            <w:pPr>
              <w:spacing w:line="240" w:lineRule="exact"/>
              <w:jc w:val="center"/>
              <w:rPr>
                <w:rFonts w:hint="eastAsia" w:ascii="仿宋_GB2312" w:hAnsi="Times New Roman" w:eastAsia="仿宋_GB2312"/>
                <w:sz w:val="18"/>
                <w:szCs w:val="18"/>
                <w:lang w:eastAsia="zh-CN"/>
              </w:rPr>
            </w:pPr>
            <w:r>
              <w:rPr>
                <w:rFonts w:hint="eastAsia" w:ascii="仿宋_GB2312" w:hAnsi="Times New Roman" w:eastAsia="仿宋_GB2312"/>
                <w:sz w:val="18"/>
                <w:szCs w:val="18"/>
              </w:rPr>
              <w:t>公共</w:t>
            </w:r>
          </w:p>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服务</w:t>
            </w:r>
          </w:p>
        </w:tc>
        <w:tc>
          <w:tcPr>
            <w:tcW w:w="16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公共文化机构免费开放信息</w:t>
            </w:r>
          </w:p>
        </w:tc>
        <w:tc>
          <w:tcPr>
            <w:tcW w:w="1786"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1.机构名称；</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2.开放时间；</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3.机构地址；</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4.联系电话；</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5.临时停止开放信息。</w:t>
            </w:r>
          </w:p>
        </w:tc>
        <w:tc>
          <w:tcPr>
            <w:tcW w:w="198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《公共文化服务保障法</w:t>
            </w:r>
            <w:r>
              <w:rPr>
                <w:rFonts w:hint="eastAsia" w:ascii="仿宋_GB2312" w:hAnsi="Times New Roman" w:eastAsia="仿宋_GB2312"/>
                <w:sz w:val="18"/>
                <w:szCs w:val="18"/>
                <w:lang w:eastAsia="zh-CN"/>
              </w:rPr>
              <w:t>》《</w:t>
            </w:r>
            <w:r>
              <w:rPr>
                <w:rFonts w:hint="eastAsia" w:ascii="仿宋_GB2312" w:hAnsi="Times New Roman" w:eastAsia="仿宋_GB2312"/>
                <w:sz w:val="18"/>
                <w:szCs w:val="18"/>
              </w:rPr>
              <w:t>政府信息公开条例</w:t>
            </w:r>
            <w:r>
              <w:rPr>
                <w:rFonts w:hint="eastAsia" w:ascii="仿宋_GB2312" w:hAnsi="Times New Roman" w:eastAsia="仿宋_GB2312"/>
                <w:sz w:val="18"/>
                <w:szCs w:val="18"/>
                <w:lang w:eastAsia="zh-CN"/>
              </w:rPr>
              <w:t>》《</w:t>
            </w:r>
            <w:r>
              <w:rPr>
                <w:rFonts w:hint="eastAsia" w:ascii="仿宋_GB2312" w:hAnsi="Times New Roman" w:eastAsia="仿宋_GB2312"/>
                <w:sz w:val="18"/>
                <w:szCs w:val="18"/>
              </w:rPr>
              <w:t>文化部 财政部关于推进全国美术馆、公共图书馆、文化馆（站）免费开放工作的意见</w:t>
            </w:r>
            <w:r>
              <w:rPr>
                <w:rFonts w:hint="eastAsia" w:ascii="仿宋_GB2312" w:hAnsi="Times New Roman" w:eastAsia="仿宋_GB2312"/>
                <w:sz w:val="18"/>
                <w:szCs w:val="18"/>
                <w:lang w:eastAsia="zh-CN"/>
              </w:rPr>
              <w:t>》《</w:t>
            </w:r>
            <w:r>
              <w:rPr>
                <w:rFonts w:hint="eastAsia" w:ascii="仿宋_GB2312" w:hAnsi="Times New Roman" w:eastAsia="仿宋_GB2312"/>
                <w:sz w:val="18"/>
                <w:szCs w:val="18"/>
              </w:rPr>
              <w:t>文化部 财政部关于做好城市社区(街道)文化中心免费开放工作的通知》</w:t>
            </w:r>
          </w:p>
        </w:tc>
        <w:tc>
          <w:tcPr>
            <w:tcW w:w="181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noWrap w:val="0"/>
            <w:vAlign w:val="center"/>
          </w:tcPr>
          <w:p>
            <w:pPr>
              <w:spacing w:line="240" w:lineRule="exact"/>
              <w:rPr>
                <w:rFonts w:ascii="仿宋_GB2312" w:hAnsi="Times New Roman"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noWrap w:val="0"/>
            <w:vAlign w:val="center"/>
          </w:tcPr>
          <w:p>
            <w:pPr>
              <w:spacing w:line="240" w:lineRule="exact"/>
              <w:rPr>
                <w:rFonts w:ascii="仿宋_GB2312" w:hAnsi="Times New Roman" w:eastAsia="仿宋_GB2312"/>
                <w:sz w:val="18"/>
                <w:szCs w:val="18"/>
              </w:rPr>
            </w:pP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2</w:t>
            </w:r>
          </w:p>
        </w:tc>
        <w:tc>
          <w:tcPr>
            <w:tcW w:w="734" w:type="dxa"/>
            <w:vMerge w:val="continue"/>
            <w:noWrap w:val="0"/>
            <w:vAlign w:val="center"/>
          </w:tcPr>
          <w:p>
            <w:pPr>
              <w:spacing w:line="240" w:lineRule="exact"/>
              <w:rPr>
                <w:rFonts w:ascii="仿宋_GB2312" w:hAnsi="Times New Roman" w:eastAsia="仿宋_GB2312"/>
                <w:sz w:val="18"/>
                <w:szCs w:val="18"/>
              </w:rPr>
            </w:pPr>
          </w:p>
        </w:tc>
        <w:tc>
          <w:tcPr>
            <w:tcW w:w="16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特殊群体公共文化服务信息</w:t>
            </w:r>
          </w:p>
        </w:tc>
        <w:tc>
          <w:tcPr>
            <w:tcW w:w="1786"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1.机构名称；</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2.开放时间；</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3.机构地址；</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4.联系电话；</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5.临时停止开放信息。</w:t>
            </w:r>
          </w:p>
        </w:tc>
        <w:tc>
          <w:tcPr>
            <w:tcW w:w="198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《残疾人保障法</w:t>
            </w:r>
            <w:r>
              <w:rPr>
                <w:rFonts w:hint="eastAsia" w:ascii="仿宋_GB2312" w:hAnsi="Times New Roman" w:eastAsia="仿宋_GB2312"/>
                <w:sz w:val="18"/>
                <w:szCs w:val="18"/>
                <w:lang w:eastAsia="zh-CN"/>
              </w:rPr>
              <w:t>》《</w:t>
            </w:r>
            <w:r>
              <w:rPr>
                <w:rFonts w:hint="eastAsia" w:ascii="仿宋_GB2312" w:hAnsi="Times New Roman" w:eastAsia="仿宋_GB2312"/>
                <w:sz w:val="18"/>
                <w:szCs w:val="18"/>
              </w:rPr>
              <w:t>政府信息公开条例</w:t>
            </w:r>
            <w:r>
              <w:rPr>
                <w:rFonts w:hint="eastAsia" w:ascii="仿宋_GB2312" w:hAnsi="Times New Roman" w:eastAsia="仿宋_GB2312"/>
                <w:sz w:val="18"/>
                <w:szCs w:val="18"/>
                <w:lang w:eastAsia="zh-CN"/>
              </w:rPr>
              <w:t>》《</w:t>
            </w:r>
            <w:r>
              <w:rPr>
                <w:rFonts w:hint="eastAsia" w:ascii="仿宋_GB2312" w:hAnsi="Times New Roman" w:eastAsia="仿宋_GB2312"/>
                <w:sz w:val="18"/>
                <w:szCs w:val="18"/>
              </w:rPr>
              <w:t>中共中央办公厅 国务院办公厅印发关于加快构建现代公共文化服务体系的意见》</w:t>
            </w:r>
          </w:p>
        </w:tc>
        <w:tc>
          <w:tcPr>
            <w:tcW w:w="181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noWrap w:val="0"/>
            <w:vAlign w:val="center"/>
          </w:tcPr>
          <w:p>
            <w:pPr>
              <w:spacing w:line="240" w:lineRule="exact"/>
              <w:rPr>
                <w:rFonts w:ascii="仿宋_GB2312" w:hAnsi="Times New Roman"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440"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noWrap w:val="0"/>
            <w:vAlign w:val="center"/>
          </w:tcPr>
          <w:p>
            <w:pPr>
              <w:spacing w:line="240" w:lineRule="exact"/>
              <w:rPr>
                <w:rFonts w:ascii="仿宋_GB2312" w:hAnsi="Times New Roman" w:eastAsia="仿宋_GB2312"/>
                <w:sz w:val="18"/>
                <w:szCs w:val="18"/>
              </w:rPr>
            </w:pP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3</w:t>
            </w:r>
          </w:p>
        </w:tc>
        <w:tc>
          <w:tcPr>
            <w:tcW w:w="734" w:type="dxa"/>
            <w:vMerge w:val="restart"/>
            <w:noWrap w:val="0"/>
            <w:vAlign w:val="center"/>
          </w:tcPr>
          <w:p>
            <w:pPr>
              <w:spacing w:line="240" w:lineRule="exact"/>
              <w:jc w:val="center"/>
              <w:rPr>
                <w:rFonts w:hint="eastAsia" w:ascii="仿宋_GB2312" w:hAnsi="Times New Roman" w:eastAsia="仿宋_GB2312"/>
                <w:sz w:val="18"/>
                <w:szCs w:val="18"/>
                <w:lang w:eastAsia="zh-CN"/>
              </w:rPr>
            </w:pPr>
            <w:r>
              <w:rPr>
                <w:rFonts w:hint="eastAsia" w:ascii="仿宋_GB2312" w:hAnsi="Times New Roman" w:eastAsia="仿宋_GB2312"/>
                <w:sz w:val="18"/>
                <w:szCs w:val="18"/>
              </w:rPr>
              <w:t>公共</w:t>
            </w:r>
          </w:p>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服务</w:t>
            </w:r>
          </w:p>
        </w:tc>
        <w:tc>
          <w:tcPr>
            <w:tcW w:w="16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组织开展群众文化活动</w:t>
            </w:r>
          </w:p>
        </w:tc>
        <w:tc>
          <w:tcPr>
            <w:tcW w:w="1786"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1.机构名称；</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2.开放时间；</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3.机构地址；</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4.联系电话；</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5.临时停止活动信息。</w:t>
            </w:r>
          </w:p>
        </w:tc>
        <w:tc>
          <w:tcPr>
            <w:tcW w:w="198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w:t>
            </w:r>
            <w:r>
              <w:rPr>
                <w:rFonts w:hint="eastAsia" w:ascii="仿宋_GB2312" w:hAnsi="Times New Roman" w:eastAsia="仿宋_GB2312"/>
                <w:sz w:val="18"/>
                <w:szCs w:val="18"/>
                <w:lang w:eastAsia="zh-CN"/>
              </w:rPr>
              <w:t>》《</w:t>
            </w:r>
            <w:r>
              <w:rPr>
                <w:rFonts w:hint="eastAsia" w:ascii="仿宋_GB2312" w:hAnsi="Times New Roman" w:eastAsia="仿宋_GB2312"/>
                <w:sz w:val="18"/>
                <w:szCs w:val="18"/>
              </w:rPr>
              <w:t>文化馆服务标准》</w:t>
            </w:r>
          </w:p>
        </w:tc>
        <w:tc>
          <w:tcPr>
            <w:tcW w:w="181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noWrap w:val="0"/>
            <w:vAlign w:val="center"/>
          </w:tcPr>
          <w:p>
            <w:pPr>
              <w:spacing w:line="240" w:lineRule="exact"/>
              <w:rPr>
                <w:rFonts w:ascii="仿宋_GB2312" w:hAnsi="Times New Roman"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noWrap w:val="0"/>
            <w:vAlign w:val="center"/>
          </w:tcPr>
          <w:p>
            <w:pPr>
              <w:spacing w:line="240" w:lineRule="exact"/>
              <w:rPr>
                <w:rFonts w:ascii="仿宋_GB2312" w:hAnsi="Times New Roman" w:eastAsia="仿宋_GB2312"/>
                <w:sz w:val="18"/>
                <w:szCs w:val="18"/>
              </w:rPr>
            </w:pP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540"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4</w:t>
            </w:r>
          </w:p>
        </w:tc>
        <w:tc>
          <w:tcPr>
            <w:tcW w:w="734" w:type="dxa"/>
            <w:vMerge w:val="continue"/>
            <w:noWrap w:val="0"/>
            <w:vAlign w:val="center"/>
          </w:tcPr>
          <w:p>
            <w:pPr>
              <w:spacing w:line="240" w:lineRule="exact"/>
              <w:rPr>
                <w:rFonts w:hint="eastAsia" w:ascii="仿宋_GB2312" w:hAnsi="Times New Roman" w:eastAsia="仿宋_GB2312"/>
                <w:sz w:val="18"/>
                <w:szCs w:val="18"/>
              </w:rPr>
            </w:pPr>
          </w:p>
        </w:tc>
        <w:tc>
          <w:tcPr>
            <w:tcW w:w="16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下基层辅导、演出、展览和指导基层群众文化活动</w:t>
            </w:r>
          </w:p>
        </w:tc>
        <w:tc>
          <w:tcPr>
            <w:tcW w:w="1786"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1.活动时间；</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2.活动单位；</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3.活动地址；</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4.联系电话；</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5.临时停止活动信息。</w:t>
            </w:r>
          </w:p>
        </w:tc>
        <w:tc>
          <w:tcPr>
            <w:tcW w:w="198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w:t>
            </w:r>
            <w:r>
              <w:rPr>
                <w:rFonts w:hint="eastAsia" w:ascii="仿宋_GB2312" w:hAnsi="Times New Roman" w:eastAsia="仿宋_GB2312"/>
                <w:sz w:val="18"/>
                <w:szCs w:val="18"/>
                <w:lang w:eastAsia="zh-CN"/>
              </w:rPr>
              <w:t>》《</w:t>
            </w:r>
            <w:r>
              <w:rPr>
                <w:rFonts w:hint="eastAsia" w:ascii="仿宋_GB2312" w:hAnsi="Times New Roman" w:eastAsia="仿宋_GB2312"/>
                <w:sz w:val="18"/>
                <w:szCs w:val="18"/>
              </w:rPr>
              <w:t>文化馆服务标准》</w:t>
            </w:r>
          </w:p>
        </w:tc>
        <w:tc>
          <w:tcPr>
            <w:tcW w:w="181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noWrap w:val="0"/>
            <w:vAlign w:val="center"/>
          </w:tcPr>
          <w:p>
            <w:pPr>
              <w:spacing w:line="240" w:lineRule="exact"/>
              <w:rPr>
                <w:rFonts w:ascii="仿宋_GB2312" w:hAnsi="Times New Roman"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noWrap w:val="0"/>
            <w:vAlign w:val="center"/>
          </w:tcPr>
          <w:p>
            <w:pPr>
              <w:spacing w:line="240" w:lineRule="exact"/>
              <w:rPr>
                <w:rFonts w:ascii="仿宋_GB2312" w:hAnsi="Times New Roman" w:eastAsia="仿宋_GB2312"/>
                <w:sz w:val="18"/>
                <w:szCs w:val="18"/>
              </w:rPr>
            </w:pP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5</w:t>
            </w:r>
          </w:p>
        </w:tc>
        <w:tc>
          <w:tcPr>
            <w:tcW w:w="734" w:type="dxa"/>
            <w:vMerge w:val="continue"/>
            <w:noWrap w:val="0"/>
            <w:vAlign w:val="center"/>
          </w:tcPr>
          <w:p>
            <w:pPr>
              <w:spacing w:line="240" w:lineRule="exact"/>
              <w:rPr>
                <w:rFonts w:hint="eastAsia" w:ascii="仿宋_GB2312" w:hAnsi="Times New Roman" w:eastAsia="仿宋_GB2312"/>
                <w:sz w:val="18"/>
                <w:szCs w:val="18"/>
              </w:rPr>
            </w:pPr>
          </w:p>
        </w:tc>
        <w:tc>
          <w:tcPr>
            <w:tcW w:w="16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举办各类展览、讲座信息</w:t>
            </w:r>
          </w:p>
        </w:tc>
        <w:tc>
          <w:tcPr>
            <w:tcW w:w="1786"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1.活动时间；</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2.活动单位；</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3.活动地址；</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4.联系电话；</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5.临时停止活动信息。</w:t>
            </w:r>
          </w:p>
        </w:tc>
        <w:tc>
          <w:tcPr>
            <w:tcW w:w="198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w:t>
            </w:r>
            <w:r>
              <w:rPr>
                <w:rFonts w:hint="eastAsia" w:ascii="仿宋_GB2312" w:hAnsi="Times New Roman" w:eastAsia="仿宋_GB2312"/>
                <w:sz w:val="18"/>
                <w:szCs w:val="18"/>
                <w:lang w:eastAsia="zh-CN"/>
              </w:rPr>
              <w:t>》《</w:t>
            </w:r>
            <w:r>
              <w:rPr>
                <w:rFonts w:hint="eastAsia" w:ascii="仿宋_GB2312" w:hAnsi="Times New Roman" w:eastAsia="仿宋_GB2312"/>
                <w:sz w:val="18"/>
                <w:szCs w:val="18"/>
              </w:rPr>
              <w:t>乡镇综合文化站管理办法》</w:t>
            </w:r>
          </w:p>
        </w:tc>
        <w:tc>
          <w:tcPr>
            <w:tcW w:w="181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noWrap w:val="0"/>
            <w:vAlign w:val="center"/>
          </w:tcPr>
          <w:p>
            <w:pPr>
              <w:spacing w:line="240" w:lineRule="exact"/>
              <w:rPr>
                <w:rFonts w:ascii="仿宋_GB2312" w:hAnsi="Times New Roman"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noWrap w:val="0"/>
            <w:vAlign w:val="center"/>
          </w:tcPr>
          <w:p>
            <w:pPr>
              <w:spacing w:line="240" w:lineRule="exact"/>
              <w:rPr>
                <w:rFonts w:ascii="仿宋_GB2312" w:hAnsi="Times New Roman" w:eastAsia="仿宋_GB2312"/>
                <w:sz w:val="18"/>
                <w:szCs w:val="18"/>
              </w:rPr>
            </w:pP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6</w:t>
            </w:r>
          </w:p>
        </w:tc>
        <w:tc>
          <w:tcPr>
            <w:tcW w:w="734" w:type="dxa"/>
            <w:vMerge w:val="continue"/>
            <w:noWrap w:val="0"/>
            <w:vAlign w:val="center"/>
          </w:tcPr>
          <w:p>
            <w:pPr>
              <w:spacing w:line="240" w:lineRule="exact"/>
              <w:rPr>
                <w:rFonts w:hint="eastAsia" w:ascii="仿宋_GB2312" w:hAnsi="Times New Roman" w:eastAsia="仿宋_GB2312"/>
                <w:sz w:val="18"/>
                <w:szCs w:val="18"/>
              </w:rPr>
            </w:pPr>
          </w:p>
        </w:tc>
        <w:tc>
          <w:tcPr>
            <w:tcW w:w="16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辅导和培训基层文化骨干</w:t>
            </w:r>
          </w:p>
        </w:tc>
        <w:tc>
          <w:tcPr>
            <w:tcW w:w="1786"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1.培训时间；</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2.培训单位；</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3.培训地址；</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4.联系电话；</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5.临时停止活动信息。</w:t>
            </w:r>
          </w:p>
        </w:tc>
        <w:tc>
          <w:tcPr>
            <w:tcW w:w="198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w:t>
            </w:r>
            <w:r>
              <w:rPr>
                <w:rFonts w:hint="eastAsia" w:ascii="仿宋_GB2312" w:hAnsi="Times New Roman" w:eastAsia="仿宋_GB2312"/>
                <w:sz w:val="18"/>
                <w:szCs w:val="18"/>
                <w:lang w:eastAsia="zh-CN"/>
              </w:rPr>
              <w:t>》《</w:t>
            </w:r>
            <w:r>
              <w:rPr>
                <w:rFonts w:hint="eastAsia" w:ascii="仿宋_GB2312" w:hAnsi="Times New Roman" w:eastAsia="仿宋_GB2312"/>
                <w:sz w:val="18"/>
                <w:szCs w:val="18"/>
              </w:rPr>
              <w:t>乡镇综合文化站管理办法》</w:t>
            </w:r>
          </w:p>
        </w:tc>
        <w:tc>
          <w:tcPr>
            <w:tcW w:w="181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noWrap w:val="0"/>
            <w:vAlign w:val="center"/>
          </w:tcPr>
          <w:p>
            <w:pPr>
              <w:spacing w:line="240" w:lineRule="exact"/>
              <w:rPr>
                <w:rFonts w:ascii="仿宋_GB2312" w:hAnsi="Times New Roman"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noWrap w:val="0"/>
            <w:vAlign w:val="center"/>
          </w:tcPr>
          <w:p>
            <w:pPr>
              <w:spacing w:line="240" w:lineRule="exact"/>
              <w:rPr>
                <w:rFonts w:ascii="仿宋_GB2312" w:hAnsi="Times New Roman" w:eastAsia="仿宋_GB2312"/>
                <w:sz w:val="18"/>
                <w:szCs w:val="18"/>
              </w:rPr>
            </w:pP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7</w:t>
            </w:r>
          </w:p>
        </w:tc>
        <w:tc>
          <w:tcPr>
            <w:tcW w:w="734" w:type="dxa"/>
            <w:vMerge w:val="continue"/>
            <w:noWrap w:val="0"/>
            <w:vAlign w:val="center"/>
          </w:tcPr>
          <w:p>
            <w:pPr>
              <w:spacing w:line="240" w:lineRule="exact"/>
              <w:rPr>
                <w:rFonts w:hint="eastAsia" w:ascii="仿宋_GB2312" w:hAnsi="Times New Roman" w:eastAsia="仿宋_GB2312"/>
                <w:sz w:val="18"/>
                <w:szCs w:val="18"/>
              </w:rPr>
            </w:pPr>
          </w:p>
        </w:tc>
        <w:tc>
          <w:tcPr>
            <w:tcW w:w="16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非物质文化遗产展示传播活动</w:t>
            </w:r>
          </w:p>
        </w:tc>
        <w:tc>
          <w:tcPr>
            <w:tcW w:w="1786" w:type="dxa"/>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1.活动时间；</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2.组织单位；</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3.活动地址；</w:t>
            </w:r>
          </w:p>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rPr>
              <w:t>4.联系电话；</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5.临时停止活动信息。</w:t>
            </w:r>
          </w:p>
        </w:tc>
        <w:tc>
          <w:tcPr>
            <w:tcW w:w="198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《非物质文化遗产法</w:t>
            </w:r>
            <w:r>
              <w:rPr>
                <w:rFonts w:hint="eastAsia" w:ascii="仿宋_GB2312" w:hAnsi="Times New Roman" w:eastAsia="仿宋_GB2312"/>
                <w:sz w:val="18"/>
                <w:szCs w:val="18"/>
                <w:lang w:eastAsia="zh-CN"/>
              </w:rPr>
              <w:t>》《</w:t>
            </w:r>
            <w:r>
              <w:rPr>
                <w:rFonts w:hint="eastAsia" w:ascii="仿宋_GB2312" w:hAnsi="Times New Roman" w:eastAsia="仿宋_GB2312"/>
                <w:sz w:val="18"/>
                <w:szCs w:val="18"/>
              </w:rPr>
              <w:t xml:space="preserve">政府信息公开条例》  </w:t>
            </w:r>
          </w:p>
        </w:tc>
        <w:tc>
          <w:tcPr>
            <w:tcW w:w="1814"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noWrap w:val="0"/>
            <w:vAlign w:val="center"/>
          </w:tcPr>
          <w:p>
            <w:pPr>
              <w:spacing w:line="240" w:lineRule="exact"/>
              <w:rPr>
                <w:rFonts w:ascii="仿宋_GB2312" w:hAnsi="Times New Roman" w:eastAsia="仿宋_GB2312"/>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eastAsia="仿宋_GB2312"/>
                <w:color w:val="auto"/>
                <w:sz w:val="18"/>
                <w:szCs w:val="18"/>
              </w:rPr>
              <w:t>社会事务综合服务中心</w:t>
            </w:r>
          </w:p>
        </w:tc>
        <w:tc>
          <w:tcPr>
            <w:tcW w:w="144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noWrap w:val="0"/>
            <w:vAlign w:val="center"/>
          </w:tcPr>
          <w:p>
            <w:pPr>
              <w:spacing w:line="240" w:lineRule="exact"/>
              <w:rPr>
                <w:rFonts w:ascii="仿宋_GB2312" w:hAnsi="Times New Roman" w:eastAsia="仿宋_GB2312"/>
                <w:sz w:val="18"/>
                <w:szCs w:val="18"/>
              </w:rPr>
            </w:pPr>
          </w:p>
        </w:tc>
        <w:tc>
          <w:tcPr>
            <w:tcW w:w="720"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bl>
    <w:p>
      <w:pPr>
        <w:keepNext/>
        <w:keepLines/>
        <w:widowControl w:val="0"/>
        <w:spacing w:before="340" w:after="330" w:line="578" w:lineRule="auto"/>
        <w:jc w:val="both"/>
        <w:outlineLvl w:val="0"/>
        <w:rPr>
          <w:rFonts w:hint="eastAsia" w:ascii="方正小标宋_GBK" w:hAnsi="方正小标宋_GBK" w:eastAsia="方正小标宋_GBK" w:cs="Times New Roman"/>
          <w:b w:val="0"/>
          <w:bCs w:val="0"/>
          <w:color w:val="auto"/>
          <w:kern w:val="44"/>
          <w:sz w:val="30"/>
          <w:szCs w:val="44"/>
          <w:lang w:val="en-US" w:eastAsia="zh-CN" w:bidi="ar-SA"/>
        </w:rPr>
      </w:pPr>
      <w:bookmarkStart w:id="28" w:name="_Toc24724717"/>
      <w:bookmarkStart w:id="29" w:name="_Toc18817"/>
    </w:p>
    <w:p>
      <w:pPr>
        <w:keepNext/>
        <w:keepLines/>
        <w:widowControl w:val="0"/>
        <w:spacing w:before="340" w:after="330" w:line="578" w:lineRule="auto"/>
        <w:jc w:val="center"/>
        <w:outlineLvl w:val="0"/>
        <w:rPr>
          <w:rFonts w:ascii="方正小标宋_GBK" w:hAnsi="方正小标宋_GBK" w:eastAsia="方正小标宋_GBK" w:cs="Times New Roman"/>
          <w:b w:val="0"/>
          <w:bCs w:val="0"/>
          <w:color w:val="auto"/>
          <w:kern w:val="44"/>
          <w:sz w:val="30"/>
          <w:szCs w:val="44"/>
          <w:lang w:val="en-US" w:eastAsia="zh-CN" w:bidi="ar-SA"/>
        </w:rPr>
      </w:pPr>
      <w:r>
        <w:rPr>
          <w:rFonts w:hint="eastAsia" w:ascii="方正小标宋_GBK" w:hAnsi="方正小标宋_GBK" w:eastAsia="方正小标宋_GBK" w:cs="Times New Roman"/>
          <w:b w:val="0"/>
          <w:bCs w:val="0"/>
          <w:color w:val="auto"/>
          <w:kern w:val="44"/>
          <w:sz w:val="30"/>
          <w:szCs w:val="44"/>
          <w:lang w:val="en-US" w:eastAsia="zh-CN" w:bidi="ar-SA"/>
        </w:rPr>
        <w:t>十、保障性住房领域基层政务公开标准目录</w:t>
      </w:r>
      <w:bookmarkEnd w:id="28"/>
      <w:bookmarkEnd w:id="29"/>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274"/>
        <w:gridCol w:w="1800"/>
        <w:gridCol w:w="3600"/>
        <w:gridCol w:w="1080"/>
        <w:gridCol w:w="1080"/>
        <w:gridCol w:w="1246"/>
        <w:gridCol w:w="72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vAlign w:val="center"/>
          </w:tcPr>
          <w:p>
            <w:pPr>
              <w:widowControl/>
              <w:jc w:val="center"/>
              <w:rPr>
                <w:rFonts w:ascii="Times New Roman" w:hAnsi="Times New Roman" w:eastAsia="宋体" w:cs="Times New Roman"/>
                <w:color w:val="auto"/>
                <w:kern w:val="0"/>
                <w:sz w:val="22"/>
              </w:rPr>
            </w:pPr>
            <w:r>
              <w:rPr>
                <w:rFonts w:ascii="Times New Roman" w:hAnsi="宋体" w:eastAsia="宋体" w:cs="Times New Roman"/>
                <w:color w:val="auto"/>
                <w:kern w:val="0"/>
                <w:sz w:val="22"/>
              </w:rPr>
              <w:t>序号</w:t>
            </w:r>
          </w:p>
        </w:tc>
        <w:tc>
          <w:tcPr>
            <w:tcW w:w="1994"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180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360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08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08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1246"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429"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271"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44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noWrap w:val="0"/>
            <w:vAlign w:val="center"/>
          </w:tcPr>
          <w:p>
            <w:pPr>
              <w:widowControl/>
              <w:jc w:val="left"/>
              <w:rPr>
                <w:rFonts w:ascii="Times New Roman" w:hAnsi="Times New Roman" w:eastAsia="宋体" w:cs="Times New Roman"/>
                <w:color w:val="auto"/>
                <w:kern w:val="0"/>
                <w:sz w:val="22"/>
              </w:rPr>
            </w:pP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1274"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1800" w:type="dxa"/>
            <w:vMerge w:val="continue"/>
            <w:noWrap w:val="0"/>
            <w:vAlign w:val="center"/>
          </w:tcPr>
          <w:p>
            <w:pPr>
              <w:widowControl/>
              <w:jc w:val="left"/>
              <w:rPr>
                <w:rFonts w:ascii="黑体" w:hAnsi="宋体" w:eastAsia="黑体" w:cs="宋体"/>
                <w:color w:val="auto"/>
                <w:kern w:val="0"/>
                <w:sz w:val="22"/>
              </w:rPr>
            </w:pPr>
          </w:p>
        </w:tc>
        <w:tc>
          <w:tcPr>
            <w:tcW w:w="3600" w:type="dxa"/>
            <w:vMerge w:val="continue"/>
            <w:noWrap w:val="0"/>
            <w:vAlign w:val="center"/>
          </w:tcPr>
          <w:p>
            <w:pPr>
              <w:widowControl/>
              <w:jc w:val="left"/>
              <w:rPr>
                <w:rFonts w:ascii="黑体" w:hAnsi="宋体" w:eastAsia="黑体" w:cs="宋体"/>
                <w:color w:val="auto"/>
                <w:kern w:val="0"/>
                <w:sz w:val="22"/>
              </w:rPr>
            </w:pPr>
          </w:p>
        </w:tc>
        <w:tc>
          <w:tcPr>
            <w:tcW w:w="1080" w:type="dxa"/>
            <w:vMerge w:val="continue"/>
            <w:noWrap w:val="0"/>
            <w:vAlign w:val="center"/>
          </w:tcPr>
          <w:p>
            <w:pPr>
              <w:widowControl/>
              <w:jc w:val="left"/>
              <w:rPr>
                <w:rFonts w:ascii="黑体" w:hAnsi="宋体" w:eastAsia="黑体" w:cs="宋体"/>
                <w:color w:val="auto"/>
                <w:kern w:val="0"/>
                <w:sz w:val="22"/>
              </w:rPr>
            </w:pPr>
          </w:p>
        </w:tc>
        <w:tc>
          <w:tcPr>
            <w:tcW w:w="1080" w:type="dxa"/>
            <w:vMerge w:val="continue"/>
            <w:noWrap w:val="0"/>
            <w:vAlign w:val="center"/>
          </w:tcPr>
          <w:p>
            <w:pPr>
              <w:widowControl/>
              <w:jc w:val="left"/>
              <w:rPr>
                <w:rFonts w:ascii="黑体" w:hAnsi="宋体" w:eastAsia="黑体" w:cs="宋体"/>
                <w:color w:val="auto"/>
                <w:kern w:val="0"/>
                <w:sz w:val="22"/>
              </w:rPr>
            </w:pPr>
          </w:p>
        </w:tc>
        <w:tc>
          <w:tcPr>
            <w:tcW w:w="1246" w:type="dxa"/>
            <w:vMerge w:val="continue"/>
            <w:noWrap w:val="0"/>
            <w:vAlign w:val="center"/>
          </w:tcPr>
          <w:p>
            <w:pPr>
              <w:widowControl/>
              <w:jc w:val="left"/>
              <w:rPr>
                <w:rFonts w:ascii="黑体" w:hAnsi="宋体" w:eastAsia="黑体" w:cs="宋体"/>
                <w:color w:val="auto"/>
                <w:kern w:val="0"/>
                <w:sz w:val="22"/>
              </w:rPr>
            </w:pP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709"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特定群众</w:t>
            </w:r>
          </w:p>
        </w:tc>
        <w:tc>
          <w:tcPr>
            <w:tcW w:w="551"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县级</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jc w:val="center"/>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1</w:t>
            </w:r>
          </w:p>
        </w:tc>
        <w:tc>
          <w:tcPr>
            <w:tcW w:w="720"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回应关切</w:t>
            </w:r>
          </w:p>
        </w:tc>
        <w:tc>
          <w:tcPr>
            <w:tcW w:w="1274"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互动回应</w:t>
            </w:r>
          </w:p>
        </w:tc>
        <w:tc>
          <w:tcPr>
            <w:tcW w:w="1800" w:type="dxa"/>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在收集分析研判舆情的基础上，针对舆论关注的焦点、热点和关键问题的互动回应内容。</w:t>
            </w:r>
          </w:p>
        </w:tc>
        <w:tc>
          <w:tcPr>
            <w:tcW w:w="3600" w:type="dxa"/>
            <w:vMerge w:val="restart"/>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《关于全面推进政务公开工作的意见</w:t>
            </w:r>
            <w:r>
              <w:rPr>
                <w:rFonts w:hint="eastAsia" w:ascii="仿宋_GB2312" w:hAnsi="宋体" w:eastAsia="仿宋_GB2312" w:cs="Times New Roman"/>
                <w:color w:val="auto"/>
                <w:sz w:val="18"/>
                <w:szCs w:val="18"/>
                <w:lang w:eastAsia="zh-CN"/>
              </w:rPr>
              <w:t>》《</w:t>
            </w:r>
            <w:r>
              <w:rPr>
                <w:rFonts w:hint="eastAsia" w:ascii="仿宋_GB2312" w:hAnsi="宋体" w:eastAsia="仿宋_GB2312" w:cs="Times New Roman"/>
                <w:color w:val="auto"/>
                <w:sz w:val="18"/>
                <w:szCs w:val="18"/>
              </w:rPr>
              <w:t>国务院办公厅关于推进公共资源配置领域政府信息公开的意见》</w:t>
            </w:r>
          </w:p>
        </w:tc>
        <w:tc>
          <w:tcPr>
            <w:tcW w:w="1080" w:type="dxa"/>
            <w:vMerge w:val="restart"/>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信息形成（变更）20个工作日内</w:t>
            </w:r>
          </w:p>
        </w:tc>
        <w:tc>
          <w:tcPr>
            <w:tcW w:w="1080" w:type="dxa"/>
            <w:vMerge w:val="restart"/>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olor w:val="000000"/>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宋体" w:eastAsia="仿宋_GB2312" w:cs="Times New Roman"/>
                <w:color w:val="auto"/>
                <w:sz w:val="18"/>
                <w:szCs w:val="18"/>
              </w:rPr>
              <w:t>自然资源和村镇建设事务中心</w:t>
            </w:r>
          </w:p>
        </w:tc>
        <w:tc>
          <w:tcPr>
            <w:tcW w:w="1246" w:type="dxa"/>
            <w:vMerge w:val="restart"/>
            <w:noWrap w:val="0"/>
            <w:vAlign w:val="center"/>
          </w:tcPr>
          <w:p>
            <w:pPr>
              <w:rPr>
                <w:rFonts w:hint="eastAsia" w:ascii="仿宋_GB2312" w:hAnsi="宋体" w:eastAsia="仿宋_GB2312" w:cs="Times New Roman"/>
                <w:color w:val="auto"/>
                <w:sz w:val="18"/>
                <w:szCs w:val="18"/>
                <w:lang w:eastAsia="zh-CN"/>
              </w:rPr>
            </w:pPr>
            <w:r>
              <w:rPr>
                <w:rFonts w:hint="eastAsia" w:ascii="仿宋_GB2312" w:hAnsi="宋体" w:eastAsia="仿宋_GB2312" w:cs="Times New Roman"/>
                <w:color w:val="auto"/>
                <w:sz w:val="18"/>
                <w:szCs w:val="18"/>
              </w:rPr>
              <w:t xml:space="preserve">■政府网站       </w:t>
            </w:r>
          </w:p>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 xml:space="preserve">      </w:t>
            </w:r>
          </w:p>
        </w:tc>
        <w:tc>
          <w:tcPr>
            <w:tcW w:w="720" w:type="dxa"/>
            <w:vMerge w:val="restart"/>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09" w:type="dxa"/>
            <w:vMerge w:val="restart"/>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　</w:t>
            </w:r>
          </w:p>
        </w:tc>
        <w:tc>
          <w:tcPr>
            <w:tcW w:w="551" w:type="dxa"/>
            <w:vMerge w:val="restart"/>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20" w:type="dxa"/>
            <w:vMerge w:val="restart"/>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　</w:t>
            </w:r>
          </w:p>
        </w:tc>
        <w:tc>
          <w:tcPr>
            <w:tcW w:w="720" w:type="dxa"/>
            <w:vMerge w:val="restart"/>
            <w:noWrap w:val="0"/>
            <w:vAlign w:val="center"/>
          </w:tcPr>
          <w:p>
            <w:pPr>
              <w:jc w:val="center"/>
              <w:rPr>
                <w:rFonts w:hint="eastAsia" w:ascii="仿宋_GB2312" w:hAnsi="宋体" w:eastAsia="仿宋_GB2312" w:cs="Times New Roman"/>
                <w:color w:val="auto"/>
                <w:sz w:val="18"/>
                <w:szCs w:val="18"/>
              </w:rPr>
            </w:pPr>
          </w:p>
        </w:tc>
        <w:tc>
          <w:tcPr>
            <w:tcW w:w="720" w:type="dxa"/>
            <w:vMerge w:val="restart"/>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jc w:val="center"/>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2</w:t>
            </w:r>
          </w:p>
        </w:tc>
        <w:tc>
          <w:tcPr>
            <w:tcW w:w="720"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评价结果</w:t>
            </w:r>
          </w:p>
        </w:tc>
        <w:tc>
          <w:tcPr>
            <w:tcW w:w="1274" w:type="dxa"/>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上级评价、表彰情况</w:t>
            </w:r>
          </w:p>
        </w:tc>
        <w:tc>
          <w:tcPr>
            <w:tcW w:w="1800" w:type="dxa"/>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上级对本地区保障性住房领域年度工作完成情况的评价、通报、排名；获上级表彰、入围上级推广示范情况等。</w:t>
            </w:r>
          </w:p>
        </w:tc>
        <w:tc>
          <w:tcPr>
            <w:tcW w:w="3600" w:type="dxa"/>
            <w:vMerge w:val="continue"/>
            <w:noWrap w:val="0"/>
            <w:vAlign w:val="center"/>
          </w:tcPr>
          <w:p>
            <w:pPr>
              <w:rPr>
                <w:rFonts w:hint="eastAsia" w:ascii="仿宋_GB2312" w:hAnsi="宋体" w:eastAsia="仿宋_GB2312" w:cs="Times New Roman"/>
                <w:color w:val="auto"/>
                <w:sz w:val="18"/>
                <w:szCs w:val="18"/>
              </w:rPr>
            </w:pPr>
          </w:p>
        </w:tc>
        <w:tc>
          <w:tcPr>
            <w:tcW w:w="1080" w:type="dxa"/>
            <w:vMerge w:val="continue"/>
            <w:noWrap w:val="0"/>
            <w:vAlign w:val="center"/>
          </w:tcPr>
          <w:p>
            <w:pPr>
              <w:rPr>
                <w:rFonts w:hint="eastAsia" w:ascii="仿宋_GB2312" w:hAnsi="宋体" w:eastAsia="仿宋_GB2312" w:cs="Times New Roman"/>
                <w:color w:val="auto"/>
                <w:sz w:val="18"/>
                <w:szCs w:val="18"/>
              </w:rPr>
            </w:pPr>
          </w:p>
        </w:tc>
        <w:tc>
          <w:tcPr>
            <w:tcW w:w="1080" w:type="dxa"/>
            <w:vMerge w:val="continue"/>
            <w:noWrap w:val="0"/>
            <w:vAlign w:val="center"/>
          </w:tcPr>
          <w:p>
            <w:pPr>
              <w:rPr>
                <w:rFonts w:hint="eastAsia" w:ascii="仿宋_GB2312" w:hAnsi="宋体" w:eastAsia="仿宋_GB2312" w:cs="Times New Roman"/>
                <w:color w:val="auto"/>
                <w:sz w:val="18"/>
                <w:szCs w:val="18"/>
              </w:rPr>
            </w:pPr>
          </w:p>
        </w:tc>
        <w:tc>
          <w:tcPr>
            <w:tcW w:w="1246" w:type="dxa"/>
            <w:vMerge w:val="continue"/>
            <w:noWrap w:val="0"/>
            <w:vAlign w:val="center"/>
          </w:tcPr>
          <w:p>
            <w:pPr>
              <w:rPr>
                <w:rFonts w:hint="eastAsia" w:ascii="仿宋_GB2312" w:hAnsi="宋体" w:eastAsia="仿宋_GB2312" w:cs="Times New Roman"/>
                <w:color w:val="auto"/>
                <w:sz w:val="18"/>
                <w:szCs w:val="18"/>
              </w:rPr>
            </w:pPr>
          </w:p>
        </w:tc>
        <w:tc>
          <w:tcPr>
            <w:tcW w:w="720" w:type="dxa"/>
            <w:vMerge w:val="continue"/>
            <w:noWrap w:val="0"/>
            <w:vAlign w:val="center"/>
          </w:tcPr>
          <w:p>
            <w:pPr>
              <w:rPr>
                <w:rFonts w:hint="eastAsia" w:ascii="仿宋_GB2312" w:hAnsi="宋体" w:eastAsia="仿宋_GB2312" w:cs="Times New Roman"/>
                <w:color w:val="auto"/>
                <w:sz w:val="18"/>
                <w:szCs w:val="18"/>
              </w:rPr>
            </w:pPr>
          </w:p>
        </w:tc>
        <w:tc>
          <w:tcPr>
            <w:tcW w:w="709" w:type="dxa"/>
            <w:vMerge w:val="continue"/>
            <w:noWrap w:val="0"/>
            <w:vAlign w:val="center"/>
          </w:tcPr>
          <w:p>
            <w:pPr>
              <w:rPr>
                <w:rFonts w:hint="eastAsia" w:ascii="仿宋_GB2312" w:hAnsi="宋体" w:eastAsia="仿宋_GB2312" w:cs="Times New Roman"/>
                <w:color w:val="auto"/>
                <w:sz w:val="18"/>
                <w:szCs w:val="18"/>
              </w:rPr>
            </w:pPr>
          </w:p>
        </w:tc>
        <w:tc>
          <w:tcPr>
            <w:tcW w:w="551" w:type="dxa"/>
            <w:vMerge w:val="continue"/>
            <w:noWrap w:val="0"/>
            <w:vAlign w:val="center"/>
          </w:tcPr>
          <w:p>
            <w:pPr>
              <w:rPr>
                <w:rFonts w:hint="eastAsia" w:ascii="仿宋_GB2312" w:hAnsi="宋体" w:eastAsia="仿宋_GB2312" w:cs="Times New Roman"/>
                <w:color w:val="auto"/>
                <w:sz w:val="18"/>
                <w:szCs w:val="18"/>
              </w:rPr>
            </w:pPr>
          </w:p>
        </w:tc>
        <w:tc>
          <w:tcPr>
            <w:tcW w:w="720" w:type="dxa"/>
            <w:vMerge w:val="continue"/>
            <w:noWrap w:val="0"/>
            <w:vAlign w:val="center"/>
          </w:tcPr>
          <w:p>
            <w:pPr>
              <w:rPr>
                <w:rFonts w:hint="eastAsia" w:ascii="仿宋_GB2312" w:hAnsi="宋体" w:eastAsia="仿宋_GB2312" w:cs="Times New Roman"/>
                <w:color w:val="auto"/>
                <w:sz w:val="18"/>
                <w:szCs w:val="18"/>
              </w:rPr>
            </w:pPr>
          </w:p>
        </w:tc>
        <w:tc>
          <w:tcPr>
            <w:tcW w:w="720" w:type="dxa"/>
            <w:vMerge w:val="continue"/>
            <w:noWrap w:val="0"/>
            <w:vAlign w:val="center"/>
          </w:tcPr>
          <w:p>
            <w:pPr>
              <w:rPr>
                <w:rFonts w:hint="eastAsia" w:ascii="仿宋_GB2312" w:hAnsi="宋体" w:eastAsia="仿宋_GB2312" w:cs="Times New Roman"/>
                <w:color w:val="auto"/>
                <w:sz w:val="18"/>
                <w:szCs w:val="18"/>
              </w:rPr>
            </w:pPr>
          </w:p>
        </w:tc>
        <w:tc>
          <w:tcPr>
            <w:tcW w:w="720" w:type="dxa"/>
            <w:vMerge w:val="continue"/>
            <w:noWrap w:val="0"/>
            <w:vAlign w:val="center"/>
          </w:tcPr>
          <w:p>
            <w:pPr>
              <w:rPr>
                <w:rFonts w:hint="eastAsia" w:ascii="仿宋_GB2312" w:hAnsi="宋体" w:eastAsia="仿宋_GB2312" w:cs="Times New Roman"/>
                <w:color w:val="auto"/>
                <w:sz w:val="18"/>
                <w:szCs w:val="18"/>
              </w:rPr>
            </w:pPr>
          </w:p>
        </w:tc>
      </w:tr>
    </w:tbl>
    <w:p/>
    <w:p/>
    <w:p/>
    <w:p/>
    <w:p>
      <w:pPr>
        <w:keepNext/>
        <w:keepLines/>
        <w:widowControl w:val="0"/>
        <w:spacing w:before="340" w:after="330" w:line="578" w:lineRule="auto"/>
        <w:jc w:val="center"/>
        <w:outlineLvl w:val="0"/>
        <w:rPr>
          <w:rFonts w:ascii="方正小标宋_GBK" w:hAnsi="方正小标宋_GBK" w:eastAsia="方正小标宋_GBK" w:cs="Times New Roman"/>
          <w:b w:val="0"/>
          <w:bCs w:val="0"/>
          <w:color w:val="auto"/>
          <w:kern w:val="44"/>
          <w:sz w:val="30"/>
          <w:szCs w:val="44"/>
          <w:lang w:val="en-US" w:eastAsia="zh-CN" w:bidi="ar-SA"/>
        </w:rPr>
      </w:pPr>
      <w:bookmarkStart w:id="30" w:name="_Toc12173"/>
      <w:bookmarkStart w:id="31" w:name="_Toc24724710"/>
      <w:r>
        <w:rPr>
          <w:rFonts w:hint="eastAsia" w:ascii="方正小标宋_GBK" w:hAnsi="方正小标宋_GBK" w:eastAsia="方正小标宋_GBK" w:cs="Times New Roman"/>
          <w:b w:val="0"/>
          <w:bCs w:val="0"/>
          <w:color w:val="auto"/>
          <w:kern w:val="44"/>
          <w:sz w:val="30"/>
          <w:szCs w:val="44"/>
          <w:lang w:val="en-US" w:eastAsia="zh-CN" w:bidi="ar-SA"/>
        </w:rPr>
        <w:t>十一、公共法律服务领域基层政务公开标准目录</w:t>
      </w:r>
      <w:bookmarkEnd w:id="30"/>
      <w:bookmarkEnd w:id="31"/>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440"/>
        <w:gridCol w:w="1620"/>
        <w:gridCol w:w="1980"/>
        <w:gridCol w:w="1534"/>
        <w:gridCol w:w="1166"/>
        <w:gridCol w:w="2340"/>
        <w:gridCol w:w="540"/>
        <w:gridCol w:w="900"/>
        <w:gridCol w:w="540"/>
        <w:gridCol w:w="720"/>
        <w:gridCol w:w="54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noWrap w:val="0"/>
            <w:vAlign w:val="center"/>
          </w:tcPr>
          <w:p>
            <w:pPr>
              <w:widowControl/>
              <w:jc w:val="center"/>
              <w:rPr>
                <w:rFonts w:ascii="Times New Roman" w:hAnsi="Times New Roman" w:eastAsia="宋体" w:cs="Times New Roman"/>
                <w:color w:val="auto"/>
                <w:kern w:val="0"/>
                <w:sz w:val="22"/>
              </w:rPr>
            </w:pPr>
            <w:r>
              <w:rPr>
                <w:rFonts w:ascii="Times New Roman" w:hAnsi="宋体" w:eastAsia="宋体" w:cs="Times New Roman"/>
                <w:color w:val="auto"/>
                <w:kern w:val="0"/>
                <w:sz w:val="22"/>
              </w:rPr>
              <w:t>序号</w:t>
            </w:r>
          </w:p>
        </w:tc>
        <w:tc>
          <w:tcPr>
            <w:tcW w:w="234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162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198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534"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166"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234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44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26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26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noWrap w:val="0"/>
            <w:vAlign w:val="center"/>
          </w:tcPr>
          <w:p>
            <w:pPr>
              <w:widowControl/>
              <w:jc w:val="left"/>
              <w:rPr>
                <w:rFonts w:ascii="Times New Roman" w:hAnsi="Times New Roman" w:eastAsia="宋体" w:cs="Times New Roman"/>
                <w:color w:val="auto"/>
                <w:kern w:val="0"/>
                <w:sz w:val="22"/>
              </w:rPr>
            </w:pPr>
          </w:p>
        </w:tc>
        <w:tc>
          <w:tcPr>
            <w:tcW w:w="90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144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1620" w:type="dxa"/>
            <w:vMerge w:val="continue"/>
            <w:noWrap w:val="0"/>
            <w:vAlign w:val="center"/>
          </w:tcPr>
          <w:p>
            <w:pPr>
              <w:widowControl/>
              <w:jc w:val="left"/>
              <w:rPr>
                <w:rFonts w:ascii="黑体" w:hAnsi="宋体" w:eastAsia="黑体" w:cs="宋体"/>
                <w:color w:val="auto"/>
                <w:kern w:val="0"/>
                <w:sz w:val="22"/>
              </w:rPr>
            </w:pPr>
          </w:p>
        </w:tc>
        <w:tc>
          <w:tcPr>
            <w:tcW w:w="1980" w:type="dxa"/>
            <w:vMerge w:val="continue"/>
            <w:noWrap w:val="0"/>
            <w:vAlign w:val="center"/>
          </w:tcPr>
          <w:p>
            <w:pPr>
              <w:widowControl/>
              <w:jc w:val="left"/>
              <w:rPr>
                <w:rFonts w:ascii="黑体" w:hAnsi="宋体" w:eastAsia="黑体" w:cs="宋体"/>
                <w:color w:val="auto"/>
                <w:kern w:val="0"/>
                <w:sz w:val="22"/>
              </w:rPr>
            </w:pPr>
          </w:p>
        </w:tc>
        <w:tc>
          <w:tcPr>
            <w:tcW w:w="1534" w:type="dxa"/>
            <w:vMerge w:val="continue"/>
            <w:noWrap w:val="0"/>
            <w:vAlign w:val="center"/>
          </w:tcPr>
          <w:p>
            <w:pPr>
              <w:widowControl/>
              <w:jc w:val="left"/>
              <w:rPr>
                <w:rFonts w:ascii="黑体" w:hAnsi="宋体" w:eastAsia="黑体" w:cs="宋体"/>
                <w:color w:val="auto"/>
                <w:kern w:val="0"/>
                <w:sz w:val="22"/>
              </w:rPr>
            </w:pPr>
          </w:p>
        </w:tc>
        <w:tc>
          <w:tcPr>
            <w:tcW w:w="1166" w:type="dxa"/>
            <w:vMerge w:val="continue"/>
            <w:noWrap w:val="0"/>
            <w:vAlign w:val="center"/>
          </w:tcPr>
          <w:p>
            <w:pPr>
              <w:widowControl/>
              <w:jc w:val="left"/>
              <w:rPr>
                <w:rFonts w:ascii="黑体" w:hAnsi="宋体" w:eastAsia="黑体" w:cs="宋体"/>
                <w:color w:val="auto"/>
                <w:kern w:val="0"/>
                <w:sz w:val="22"/>
              </w:rPr>
            </w:pPr>
          </w:p>
        </w:tc>
        <w:tc>
          <w:tcPr>
            <w:tcW w:w="2340" w:type="dxa"/>
            <w:vMerge w:val="continue"/>
            <w:noWrap w:val="0"/>
            <w:vAlign w:val="center"/>
          </w:tcPr>
          <w:p>
            <w:pPr>
              <w:widowControl/>
              <w:jc w:val="left"/>
              <w:rPr>
                <w:rFonts w:ascii="黑体" w:hAnsi="宋体" w:eastAsia="黑体" w:cs="宋体"/>
                <w:color w:val="auto"/>
                <w:kern w:val="0"/>
                <w:sz w:val="22"/>
              </w:rPr>
            </w:pPr>
          </w:p>
        </w:tc>
        <w:tc>
          <w:tcPr>
            <w:tcW w:w="54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90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特定群众</w:t>
            </w:r>
          </w:p>
        </w:tc>
        <w:tc>
          <w:tcPr>
            <w:tcW w:w="54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54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县级</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1</w:t>
            </w:r>
          </w:p>
        </w:tc>
        <w:tc>
          <w:tcPr>
            <w:tcW w:w="900" w:type="dxa"/>
            <w:vMerge w:val="restart"/>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法治宣传教育</w:t>
            </w:r>
          </w:p>
        </w:tc>
        <w:tc>
          <w:tcPr>
            <w:tcW w:w="1440" w:type="dxa"/>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法律知识普及服务</w:t>
            </w:r>
          </w:p>
        </w:tc>
        <w:tc>
          <w:tcPr>
            <w:tcW w:w="1620" w:type="dxa"/>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法律法规资讯；普法动态资讯；普法讲师团信息等</w:t>
            </w:r>
          </w:p>
        </w:tc>
        <w:tc>
          <w:tcPr>
            <w:tcW w:w="1980" w:type="dxa"/>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《中共中央、国务院转发&lt;中央宣传部、司法部关于在公民中开展法治宣传教育的第</w:t>
            </w:r>
            <w:r>
              <w:rPr>
                <w:rFonts w:hint="eastAsia" w:ascii="仿宋_GB2312" w:hAnsi="宋体" w:eastAsia="仿宋_GB2312" w:cs="Times New Roman"/>
                <w:color w:val="auto"/>
                <w:sz w:val="18"/>
                <w:szCs w:val="18"/>
                <w:lang w:eastAsia="zh-CN"/>
              </w:rPr>
              <w:t>八</w:t>
            </w:r>
            <w:r>
              <w:rPr>
                <w:rFonts w:hint="eastAsia" w:ascii="仿宋_GB2312" w:hAnsi="宋体" w:eastAsia="仿宋_GB2312" w:cs="Times New Roman"/>
                <w:color w:val="auto"/>
                <w:sz w:val="18"/>
                <w:szCs w:val="18"/>
              </w:rPr>
              <w:t>个五年规划（20</w:t>
            </w:r>
            <w:r>
              <w:rPr>
                <w:rFonts w:hint="eastAsia" w:ascii="仿宋_GB2312" w:hAnsi="宋体" w:eastAsia="仿宋_GB2312" w:cs="Times New Roman"/>
                <w:color w:val="auto"/>
                <w:sz w:val="18"/>
                <w:szCs w:val="18"/>
                <w:lang w:val="en-US" w:eastAsia="zh-CN"/>
              </w:rPr>
              <w:t>21</w:t>
            </w:r>
            <w:r>
              <w:rPr>
                <w:rFonts w:hint="eastAsia" w:ascii="仿宋_GB2312" w:hAnsi="宋体" w:eastAsia="仿宋_GB2312" w:cs="Times New Roman"/>
                <w:color w:val="auto"/>
                <w:sz w:val="18"/>
                <w:szCs w:val="18"/>
              </w:rPr>
              <w:t>－202</w:t>
            </w:r>
            <w:r>
              <w:rPr>
                <w:rFonts w:hint="eastAsia" w:ascii="仿宋_GB2312" w:hAnsi="宋体" w:eastAsia="仿宋_GB2312" w:cs="Times New Roman"/>
                <w:color w:val="auto"/>
                <w:sz w:val="18"/>
                <w:szCs w:val="18"/>
                <w:lang w:val="en-US" w:eastAsia="zh-CN"/>
              </w:rPr>
              <w:t>5</w:t>
            </w:r>
            <w:r>
              <w:rPr>
                <w:rFonts w:hint="eastAsia" w:ascii="仿宋_GB2312" w:hAnsi="宋体" w:eastAsia="仿宋_GB2312" w:cs="Times New Roman"/>
                <w:color w:val="auto"/>
                <w:sz w:val="18"/>
                <w:szCs w:val="18"/>
              </w:rPr>
              <w:t>年）&gt;》、各省“</w:t>
            </w:r>
            <w:r>
              <w:rPr>
                <w:rFonts w:hint="eastAsia" w:ascii="仿宋_GB2312" w:hAnsi="宋体" w:eastAsia="仿宋_GB2312" w:cs="Times New Roman"/>
                <w:color w:val="auto"/>
                <w:sz w:val="18"/>
                <w:szCs w:val="18"/>
                <w:lang w:eastAsia="zh-CN"/>
              </w:rPr>
              <w:t>八</w:t>
            </w:r>
            <w:r>
              <w:rPr>
                <w:rFonts w:hint="eastAsia" w:ascii="仿宋_GB2312" w:hAnsi="宋体" w:eastAsia="仿宋_GB2312" w:cs="Times New Roman"/>
                <w:color w:val="auto"/>
                <w:sz w:val="18"/>
                <w:szCs w:val="18"/>
              </w:rPr>
              <w:t>五”普法规划</w:t>
            </w:r>
          </w:p>
        </w:tc>
        <w:tc>
          <w:tcPr>
            <w:tcW w:w="1534" w:type="dxa"/>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自制作或获取该信息之日起20个工作日内公开</w:t>
            </w:r>
          </w:p>
        </w:tc>
        <w:tc>
          <w:tcPr>
            <w:tcW w:w="1166" w:type="dxa"/>
            <w:noWrap w:val="0"/>
            <w:vAlign w:val="center"/>
          </w:tcPr>
          <w:p>
            <w:pPr>
              <w:widowControl/>
              <w:jc w:val="center"/>
              <w:textAlignment w:val="center"/>
              <w:rPr>
                <w:rFonts w:hint="default"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宋体" w:eastAsia="仿宋_GB2312" w:cs="Times New Roman"/>
                <w:color w:val="auto"/>
                <w:sz w:val="18"/>
                <w:szCs w:val="18"/>
                <w:lang w:val="en-US" w:eastAsia="zh-CN"/>
              </w:rPr>
              <w:t>司法所</w:t>
            </w:r>
          </w:p>
        </w:tc>
        <w:tc>
          <w:tcPr>
            <w:tcW w:w="2340" w:type="dxa"/>
            <w:noWrap w:val="0"/>
            <w:vAlign w:val="center"/>
          </w:tcPr>
          <w:p>
            <w:pPr>
              <w:widowControl/>
              <w:jc w:val="left"/>
              <w:textAlignment w:val="center"/>
              <w:rPr>
                <w:rFonts w:hint="eastAsia" w:ascii="仿宋_GB2312" w:hAnsi="宋体" w:eastAsia="仿宋_GB2312" w:cs="Times New Roman"/>
                <w:color w:val="auto"/>
                <w:sz w:val="18"/>
                <w:szCs w:val="18"/>
              </w:rPr>
            </w:pPr>
            <w:r>
              <w:rPr>
                <w:rFonts w:ascii="仿宋_GB2312" w:hAnsi="宋体" w:eastAsia="仿宋_GB2312" w:cs="Times New Roman"/>
                <w:color w:val="auto"/>
                <w:sz w:val="18"/>
                <w:szCs w:val="18"/>
              </w:rPr>
              <w:t xml:space="preserve">■政府网站  ■两微一端    ■广播电视  ■纸质媒体    ■入户/现场     </w:t>
            </w:r>
          </w:p>
          <w:p>
            <w:pPr>
              <w:widowControl/>
              <w:jc w:val="left"/>
              <w:textAlignment w:val="center"/>
              <w:rPr>
                <w:rFonts w:ascii="仿宋_GB2312" w:hAnsi="宋体" w:eastAsia="仿宋_GB2312" w:cs="Times New Roman"/>
                <w:color w:val="auto"/>
                <w:sz w:val="18"/>
                <w:szCs w:val="18"/>
              </w:rPr>
            </w:pPr>
            <w:r>
              <w:rPr>
                <w:rFonts w:ascii="仿宋_GB2312" w:hAnsi="宋体" w:eastAsia="仿宋_GB2312" w:cs="Times New Roman"/>
                <w:color w:val="auto"/>
                <w:sz w:val="18"/>
                <w:szCs w:val="18"/>
              </w:rPr>
              <w:t>■社区/企事业单位/村公示栏（电子屏）</w:t>
            </w:r>
          </w:p>
          <w:p>
            <w:pPr>
              <w:widowControl/>
              <w:jc w:val="left"/>
              <w:textAlignment w:val="center"/>
              <w:rPr>
                <w:rFonts w:ascii="仿宋_GB2312" w:hAnsi="宋体" w:eastAsia="仿宋_GB2312" w:cs="Times New Roman"/>
                <w:color w:val="auto"/>
                <w:sz w:val="18"/>
                <w:szCs w:val="18"/>
              </w:rPr>
            </w:pPr>
            <w:r>
              <w:rPr>
                <w:rFonts w:ascii="仿宋_GB2312" w:hAnsi="宋体" w:eastAsia="仿宋_GB2312" w:cs="Times New Roman"/>
                <w:color w:val="auto"/>
                <w:sz w:val="18"/>
                <w:szCs w:val="18"/>
              </w:rPr>
              <w:t>■其他法律服务网</w:t>
            </w:r>
          </w:p>
          <w:p>
            <w:pPr>
              <w:widowControl/>
              <w:jc w:val="left"/>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注：有关公开信息可推送或归集至本省级法律服务网。</w:t>
            </w:r>
          </w:p>
        </w:tc>
        <w:tc>
          <w:tcPr>
            <w:tcW w:w="540" w:type="dxa"/>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900" w:type="dxa"/>
            <w:noWrap w:val="0"/>
            <w:vAlign w:val="center"/>
          </w:tcPr>
          <w:p>
            <w:pPr>
              <w:jc w:val="center"/>
              <w:rPr>
                <w:rFonts w:ascii="仿宋_GB2312" w:hAnsi="宋体" w:eastAsia="仿宋_GB2312" w:cs="Times New Roman"/>
                <w:color w:val="auto"/>
                <w:sz w:val="18"/>
                <w:szCs w:val="18"/>
              </w:rPr>
            </w:pPr>
          </w:p>
        </w:tc>
        <w:tc>
          <w:tcPr>
            <w:tcW w:w="540" w:type="dxa"/>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20" w:type="dxa"/>
            <w:noWrap w:val="0"/>
            <w:vAlign w:val="center"/>
          </w:tcPr>
          <w:p>
            <w:pPr>
              <w:jc w:val="center"/>
              <w:rPr>
                <w:rFonts w:ascii="仿宋_GB2312" w:hAnsi="宋体" w:eastAsia="仿宋_GB2312" w:cs="Times New Roman"/>
                <w:color w:val="auto"/>
                <w:sz w:val="18"/>
                <w:szCs w:val="18"/>
              </w:rPr>
            </w:pPr>
          </w:p>
        </w:tc>
        <w:tc>
          <w:tcPr>
            <w:tcW w:w="540" w:type="dxa"/>
            <w:noWrap w:val="0"/>
            <w:vAlign w:val="center"/>
          </w:tcPr>
          <w:p>
            <w:pPr>
              <w:widowControl/>
              <w:jc w:val="center"/>
              <w:textAlignment w:val="center"/>
              <w:rPr>
                <w:rFonts w:ascii="仿宋_GB2312" w:hAnsi="宋体" w:eastAsia="仿宋_GB2312" w:cs="Times New Roman"/>
                <w:color w:val="auto"/>
                <w:sz w:val="18"/>
                <w:szCs w:val="18"/>
              </w:rPr>
            </w:pPr>
          </w:p>
        </w:tc>
        <w:tc>
          <w:tcPr>
            <w:tcW w:w="720" w:type="dxa"/>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2</w:t>
            </w:r>
          </w:p>
        </w:tc>
        <w:tc>
          <w:tcPr>
            <w:tcW w:w="900" w:type="dxa"/>
            <w:vMerge w:val="continue"/>
            <w:noWrap w:val="0"/>
            <w:vAlign w:val="center"/>
          </w:tcPr>
          <w:p>
            <w:pPr>
              <w:jc w:val="center"/>
              <w:rPr>
                <w:rFonts w:ascii="仿宋_GB2312" w:hAnsi="宋体" w:eastAsia="仿宋_GB2312" w:cs="Times New Roman"/>
                <w:color w:val="auto"/>
                <w:sz w:val="18"/>
                <w:szCs w:val="18"/>
              </w:rPr>
            </w:pPr>
          </w:p>
        </w:tc>
        <w:tc>
          <w:tcPr>
            <w:tcW w:w="1440" w:type="dxa"/>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推广法治文化服务</w:t>
            </w:r>
          </w:p>
        </w:tc>
        <w:tc>
          <w:tcPr>
            <w:tcW w:w="1620" w:type="dxa"/>
            <w:noWrap w:val="0"/>
            <w:vAlign w:val="center"/>
          </w:tcPr>
          <w:p>
            <w:pPr>
              <w:tabs>
                <w:tab w:val="center" w:pos="4153"/>
                <w:tab w:val="right" w:pos="8306"/>
              </w:tabs>
              <w:snapToGrid w:val="0"/>
              <w:spacing w:line="360" w:lineRule="auto"/>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辖区内法治文化阵地信息；法治文化作品、产品</w:t>
            </w:r>
          </w:p>
        </w:tc>
        <w:tc>
          <w:tcPr>
            <w:tcW w:w="1980" w:type="dxa"/>
            <w:noWrap w:val="0"/>
            <w:vAlign w:val="center"/>
          </w:tcPr>
          <w:p>
            <w:pP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同上</w:t>
            </w:r>
          </w:p>
        </w:tc>
        <w:tc>
          <w:tcPr>
            <w:tcW w:w="1534" w:type="dxa"/>
            <w:noWrap w:val="0"/>
            <w:vAlign w:val="center"/>
          </w:tcPr>
          <w:p>
            <w:pP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自制作或获取该信息之日起20个工作日内公开</w:t>
            </w:r>
          </w:p>
        </w:tc>
        <w:tc>
          <w:tcPr>
            <w:tcW w:w="1166" w:type="dxa"/>
            <w:noWrap w:val="0"/>
            <w:vAlign w:val="center"/>
          </w:tcPr>
          <w:p>
            <w:pPr>
              <w:widowControl/>
              <w:jc w:val="center"/>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宋体" w:eastAsia="仿宋_GB2312" w:cs="Times New Roman"/>
                <w:color w:val="auto"/>
                <w:sz w:val="18"/>
                <w:szCs w:val="18"/>
                <w:lang w:val="en-US" w:eastAsia="zh-CN"/>
              </w:rPr>
              <w:t>司法所</w:t>
            </w:r>
          </w:p>
        </w:tc>
        <w:tc>
          <w:tcPr>
            <w:tcW w:w="2340" w:type="dxa"/>
            <w:noWrap w:val="0"/>
            <w:vAlign w:val="center"/>
          </w:tcPr>
          <w:p>
            <w:pPr>
              <w:widowControl/>
              <w:jc w:val="left"/>
              <w:textAlignment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同上</w:t>
            </w:r>
          </w:p>
        </w:tc>
        <w:tc>
          <w:tcPr>
            <w:tcW w:w="540" w:type="dxa"/>
            <w:noWrap w:val="0"/>
            <w:vAlign w:val="center"/>
          </w:tcPr>
          <w:p>
            <w:pPr>
              <w:jc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900" w:type="dxa"/>
            <w:noWrap w:val="0"/>
            <w:vAlign w:val="center"/>
          </w:tcPr>
          <w:p>
            <w:pPr>
              <w:jc w:val="center"/>
              <w:rPr>
                <w:rFonts w:ascii="仿宋_GB2312" w:hAnsi="宋体" w:eastAsia="仿宋_GB2312" w:cs="Times New Roman"/>
                <w:color w:val="auto"/>
                <w:sz w:val="18"/>
                <w:szCs w:val="18"/>
              </w:rPr>
            </w:pPr>
          </w:p>
        </w:tc>
        <w:tc>
          <w:tcPr>
            <w:tcW w:w="540" w:type="dxa"/>
            <w:noWrap w:val="0"/>
            <w:vAlign w:val="center"/>
          </w:tcPr>
          <w:p>
            <w:pPr>
              <w:jc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20" w:type="dxa"/>
            <w:noWrap w:val="0"/>
            <w:vAlign w:val="center"/>
          </w:tcPr>
          <w:p>
            <w:pPr>
              <w:jc w:val="center"/>
              <w:rPr>
                <w:rFonts w:ascii="仿宋_GB2312" w:hAnsi="宋体" w:eastAsia="仿宋_GB2312" w:cs="Times New Roman"/>
                <w:color w:val="auto"/>
                <w:sz w:val="18"/>
                <w:szCs w:val="18"/>
              </w:rPr>
            </w:pPr>
          </w:p>
        </w:tc>
        <w:tc>
          <w:tcPr>
            <w:tcW w:w="540" w:type="dxa"/>
            <w:noWrap w:val="0"/>
            <w:vAlign w:val="center"/>
          </w:tcPr>
          <w:p>
            <w:pPr>
              <w:jc w:val="center"/>
              <w:rPr>
                <w:rFonts w:ascii="仿宋_GB2312" w:hAnsi="宋体" w:eastAsia="仿宋_GB2312" w:cs="Times New Roman"/>
                <w:color w:val="auto"/>
                <w:sz w:val="18"/>
                <w:szCs w:val="18"/>
              </w:rPr>
            </w:pPr>
          </w:p>
        </w:tc>
        <w:tc>
          <w:tcPr>
            <w:tcW w:w="720" w:type="dxa"/>
            <w:noWrap w:val="0"/>
            <w:vAlign w:val="center"/>
          </w:tcPr>
          <w:p>
            <w:pPr>
              <w:jc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9" w:hRule="atLeast"/>
          <w:jc w:val="center"/>
        </w:trPr>
        <w:tc>
          <w:tcPr>
            <w:tcW w:w="540" w:type="dxa"/>
            <w:noWrap w:val="0"/>
            <w:vAlign w:val="center"/>
          </w:tcPr>
          <w:p>
            <w:pPr>
              <w:widowControl/>
              <w:jc w:val="center"/>
              <w:textAlignment w:val="center"/>
              <w:rPr>
                <w:rFonts w:hint="eastAsia" w:ascii="仿宋_GB2312" w:hAnsi="宋体" w:eastAsia="仿宋_GB2312" w:cs="Times New Roman"/>
                <w:color w:val="auto"/>
                <w:sz w:val="18"/>
                <w:szCs w:val="18"/>
                <w:lang w:eastAsia="zh-CN"/>
              </w:rPr>
            </w:pPr>
            <w:r>
              <w:rPr>
                <w:rFonts w:hint="eastAsia" w:ascii="仿宋_GB2312" w:hAnsi="宋体" w:eastAsia="仿宋_GB2312" w:cs="Times New Roman"/>
                <w:color w:val="auto"/>
                <w:sz w:val="18"/>
                <w:szCs w:val="18"/>
                <w:lang w:val="en-US" w:eastAsia="zh-CN"/>
              </w:rPr>
              <w:t>3</w:t>
            </w:r>
          </w:p>
        </w:tc>
        <w:tc>
          <w:tcPr>
            <w:tcW w:w="900"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法律咨询</w:t>
            </w:r>
          </w:p>
          <w:p>
            <w:pPr>
              <w:jc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服务</w:t>
            </w:r>
          </w:p>
        </w:tc>
        <w:tc>
          <w:tcPr>
            <w:tcW w:w="1440" w:type="dxa"/>
            <w:noWrap w:val="0"/>
            <w:vAlign w:val="center"/>
          </w:tcPr>
          <w:p>
            <w:pPr>
              <w:widowControl/>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公共法律服务实体平台、热线平台、网络平台咨询服务</w:t>
            </w:r>
          </w:p>
        </w:tc>
        <w:tc>
          <w:tcPr>
            <w:tcW w:w="1620" w:type="dxa"/>
            <w:noWrap w:val="0"/>
            <w:vAlign w:val="center"/>
          </w:tcPr>
          <w:p>
            <w:pPr>
              <w:tabs>
                <w:tab w:val="center" w:pos="4153"/>
                <w:tab w:val="right" w:pos="8306"/>
              </w:tabs>
              <w:snapToGrid w:val="0"/>
              <w:spacing w:line="360" w:lineRule="auto"/>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公共法律服务实体、热线、网络平台法律咨询服务指南</w:t>
            </w:r>
          </w:p>
        </w:tc>
        <w:tc>
          <w:tcPr>
            <w:tcW w:w="1980" w:type="dxa"/>
            <w:noWrap w:val="0"/>
            <w:vAlign w:val="center"/>
          </w:tcPr>
          <w:p>
            <w:pPr>
              <w:jc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《政府信息公开条例》</w:t>
            </w:r>
          </w:p>
        </w:tc>
        <w:tc>
          <w:tcPr>
            <w:tcW w:w="1534" w:type="dxa"/>
            <w:noWrap w:val="0"/>
            <w:vAlign w:val="center"/>
          </w:tcPr>
          <w:p>
            <w:pP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自制作或获取该信息之日起20个工作日内公开</w:t>
            </w:r>
          </w:p>
        </w:tc>
        <w:tc>
          <w:tcPr>
            <w:tcW w:w="1166" w:type="dxa"/>
            <w:noWrap w:val="0"/>
            <w:vAlign w:val="center"/>
          </w:tcPr>
          <w:p>
            <w:pP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宋体" w:eastAsia="仿宋_GB2312" w:cs="Times New Roman"/>
                <w:color w:val="auto"/>
                <w:sz w:val="18"/>
                <w:szCs w:val="18"/>
                <w:lang w:val="en-US" w:eastAsia="zh-CN"/>
              </w:rPr>
              <w:t>司法所</w:t>
            </w:r>
          </w:p>
        </w:tc>
        <w:tc>
          <w:tcPr>
            <w:tcW w:w="2340" w:type="dxa"/>
            <w:noWrap w:val="0"/>
            <w:vAlign w:val="center"/>
          </w:tcPr>
          <w:p>
            <w:pPr>
              <w:widowControl/>
              <w:jc w:val="left"/>
              <w:textAlignment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 xml:space="preserve">■政府网站 ■公开查阅点  ■政务服务中心  </w:t>
            </w:r>
          </w:p>
          <w:p>
            <w:pPr>
              <w:widowControl/>
              <w:jc w:val="left"/>
              <w:textAlignment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 xml:space="preserve">■便民服务站  </w:t>
            </w:r>
          </w:p>
          <w:p>
            <w:pPr>
              <w:widowControl/>
              <w:jc w:val="left"/>
              <w:textAlignment w:val="center"/>
              <w:rPr>
                <w:rFonts w:ascii="仿宋_GB2312" w:hAnsi="宋体" w:eastAsia="仿宋_GB2312" w:cs="Times New Roman"/>
                <w:color w:val="auto"/>
                <w:sz w:val="18"/>
                <w:szCs w:val="18"/>
              </w:rPr>
            </w:pPr>
            <w:r>
              <w:rPr>
                <w:rFonts w:ascii="仿宋_GB2312" w:hAnsi="宋体" w:eastAsia="仿宋_GB2312" w:cs="Times New Roman"/>
                <w:color w:val="auto"/>
                <w:sz w:val="18"/>
                <w:szCs w:val="18"/>
              </w:rPr>
              <w:t>■其他法律服务网</w:t>
            </w:r>
          </w:p>
          <w:p>
            <w:pPr>
              <w:widowControl/>
              <w:jc w:val="left"/>
              <w:textAlignment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注：有关公开信息可推送或归集至本省级法律服务网。</w:t>
            </w:r>
          </w:p>
        </w:tc>
        <w:tc>
          <w:tcPr>
            <w:tcW w:w="540" w:type="dxa"/>
            <w:noWrap w:val="0"/>
            <w:vAlign w:val="center"/>
          </w:tcPr>
          <w:p>
            <w:pPr>
              <w:jc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900" w:type="dxa"/>
            <w:noWrap w:val="0"/>
            <w:vAlign w:val="center"/>
          </w:tcPr>
          <w:p>
            <w:pPr>
              <w:jc w:val="center"/>
              <w:rPr>
                <w:rFonts w:ascii="仿宋_GB2312" w:hAnsi="宋体" w:eastAsia="仿宋_GB2312" w:cs="Times New Roman"/>
                <w:color w:val="auto"/>
                <w:sz w:val="18"/>
                <w:szCs w:val="18"/>
              </w:rPr>
            </w:pPr>
          </w:p>
        </w:tc>
        <w:tc>
          <w:tcPr>
            <w:tcW w:w="540" w:type="dxa"/>
            <w:noWrap w:val="0"/>
            <w:vAlign w:val="center"/>
          </w:tcPr>
          <w:p>
            <w:pPr>
              <w:jc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20" w:type="dxa"/>
            <w:noWrap w:val="0"/>
            <w:vAlign w:val="center"/>
          </w:tcPr>
          <w:p>
            <w:pPr>
              <w:jc w:val="center"/>
              <w:rPr>
                <w:rFonts w:ascii="仿宋_GB2312" w:hAnsi="宋体" w:eastAsia="仿宋_GB2312" w:cs="Times New Roman"/>
                <w:color w:val="auto"/>
                <w:sz w:val="18"/>
                <w:szCs w:val="18"/>
              </w:rPr>
            </w:pPr>
          </w:p>
        </w:tc>
        <w:tc>
          <w:tcPr>
            <w:tcW w:w="540" w:type="dxa"/>
            <w:noWrap w:val="0"/>
            <w:vAlign w:val="center"/>
          </w:tcPr>
          <w:p>
            <w:pPr>
              <w:jc w:val="center"/>
              <w:rPr>
                <w:rFonts w:ascii="仿宋_GB2312" w:hAnsi="宋体" w:eastAsia="仿宋_GB2312" w:cs="Times New Roman"/>
                <w:color w:val="auto"/>
                <w:sz w:val="18"/>
                <w:szCs w:val="18"/>
              </w:rPr>
            </w:pPr>
          </w:p>
        </w:tc>
        <w:tc>
          <w:tcPr>
            <w:tcW w:w="720" w:type="dxa"/>
            <w:noWrap w:val="0"/>
            <w:vAlign w:val="center"/>
          </w:tcPr>
          <w:p>
            <w:pPr>
              <w:jc w:val="center"/>
              <w:rPr>
                <w:rFonts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r>
    </w:tbl>
    <w:p/>
    <w:p>
      <w:pPr>
        <w:keepNext/>
        <w:keepLines/>
        <w:widowControl w:val="0"/>
        <w:spacing w:before="340" w:after="330" w:line="578" w:lineRule="auto"/>
        <w:jc w:val="center"/>
        <w:outlineLvl w:val="0"/>
        <w:rPr>
          <w:rFonts w:hint="eastAsia" w:ascii="方正小标宋_GBK" w:hAnsi="方正小标宋_GBK" w:eastAsia="方正小标宋_GBK" w:cs="Times New Roman"/>
          <w:b w:val="0"/>
          <w:bCs w:val="0"/>
          <w:color w:val="auto"/>
          <w:kern w:val="44"/>
          <w:sz w:val="30"/>
          <w:szCs w:val="44"/>
          <w:lang w:val="en-US" w:eastAsia="zh-CN" w:bidi="ar-SA"/>
        </w:rPr>
      </w:pPr>
      <w:r>
        <w:rPr>
          <w:rFonts w:hint="eastAsia" w:ascii="方正小标宋_GBK" w:hAnsi="方正小标宋_GBK" w:eastAsia="方正小标宋_GBK" w:cs="Times New Roman"/>
          <w:b w:val="0"/>
          <w:bCs w:val="0"/>
          <w:color w:val="auto"/>
          <w:kern w:val="44"/>
          <w:sz w:val="30"/>
          <w:szCs w:val="44"/>
          <w:lang w:val="en-US" w:eastAsia="zh-CN" w:bidi="ar-SA"/>
        </w:rPr>
        <w:t>十二、涉农补贴领域基层政务公开标准目录</w:t>
      </w:r>
    </w:p>
    <w:tbl>
      <w:tblPr>
        <w:tblStyle w:val="6"/>
        <w:tblW w:w="15300" w:type="dxa"/>
        <w:jc w:val="center"/>
        <w:tblLayout w:type="fixed"/>
        <w:tblCellMar>
          <w:top w:w="0" w:type="dxa"/>
          <w:left w:w="108" w:type="dxa"/>
          <w:bottom w:w="0" w:type="dxa"/>
          <w:right w:w="108" w:type="dxa"/>
        </w:tblCellMar>
      </w:tblPr>
      <w:tblGrid>
        <w:gridCol w:w="540"/>
        <w:gridCol w:w="720"/>
        <w:gridCol w:w="900"/>
        <w:gridCol w:w="2340"/>
        <w:gridCol w:w="2880"/>
        <w:gridCol w:w="1260"/>
        <w:gridCol w:w="1260"/>
        <w:gridCol w:w="1440"/>
        <w:gridCol w:w="720"/>
        <w:gridCol w:w="709"/>
        <w:gridCol w:w="11"/>
        <w:gridCol w:w="540"/>
        <w:gridCol w:w="720"/>
        <w:gridCol w:w="720"/>
        <w:gridCol w:w="540"/>
      </w:tblGrid>
      <w:tr>
        <w:tblPrEx>
          <w:tblCellMar>
            <w:top w:w="0" w:type="dxa"/>
            <w:left w:w="108" w:type="dxa"/>
            <w:bottom w:w="0" w:type="dxa"/>
            <w:right w:w="108" w:type="dxa"/>
          </w:tblCellMar>
        </w:tblPrEx>
        <w:trPr>
          <w:cantSplit/>
          <w:jc w:val="center"/>
        </w:trPr>
        <w:tc>
          <w:tcPr>
            <w:tcW w:w="5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Times New Roman" w:eastAsia="黑体" w:cs="Times New Roman"/>
                <w:color w:val="auto"/>
                <w:kern w:val="0"/>
                <w:sz w:val="22"/>
              </w:rPr>
            </w:pPr>
            <w:r>
              <w:rPr>
                <w:rFonts w:hint="eastAsia" w:ascii="黑体" w:hAnsi="宋体" w:eastAsia="黑体" w:cs="Times New Roman"/>
                <w:color w:val="auto"/>
                <w:kern w:val="0"/>
                <w:sz w:val="22"/>
              </w:rPr>
              <w:t>序号</w:t>
            </w:r>
          </w:p>
        </w:tc>
        <w:tc>
          <w:tcPr>
            <w:tcW w:w="162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公开事项</w:t>
            </w:r>
          </w:p>
        </w:tc>
        <w:tc>
          <w:tcPr>
            <w:tcW w:w="23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公开内容（要素）</w:t>
            </w:r>
          </w:p>
        </w:tc>
        <w:tc>
          <w:tcPr>
            <w:tcW w:w="28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公开依据</w:t>
            </w:r>
          </w:p>
        </w:tc>
        <w:tc>
          <w:tcPr>
            <w:tcW w:w="126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公开时限</w:t>
            </w:r>
          </w:p>
        </w:tc>
        <w:tc>
          <w:tcPr>
            <w:tcW w:w="126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公开主体</w:t>
            </w:r>
          </w:p>
        </w:tc>
        <w:tc>
          <w:tcPr>
            <w:tcW w:w="14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42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公开对象</w:t>
            </w:r>
          </w:p>
        </w:tc>
        <w:tc>
          <w:tcPr>
            <w:tcW w:w="1271"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公开方式</w:t>
            </w:r>
          </w:p>
        </w:tc>
        <w:tc>
          <w:tcPr>
            <w:tcW w:w="126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公开层级</w:t>
            </w:r>
          </w:p>
        </w:tc>
      </w:tr>
      <w:tr>
        <w:tblPrEx>
          <w:tblCellMar>
            <w:top w:w="0" w:type="dxa"/>
            <w:left w:w="108" w:type="dxa"/>
            <w:bottom w:w="0" w:type="dxa"/>
            <w:right w:w="108" w:type="dxa"/>
          </w:tblCellMar>
        </w:tblPrEx>
        <w:trPr>
          <w:cantSplit/>
          <w:jc w:val="center"/>
        </w:trPr>
        <w:tc>
          <w:tcPr>
            <w:tcW w:w="5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黑体" w:hAnsi="Times New Roman" w:eastAsia="黑体" w:cs="Times New Roman"/>
                <w:color w:val="auto"/>
                <w:kern w:val="0"/>
                <w:sz w:val="22"/>
              </w:rPr>
            </w:pPr>
          </w:p>
        </w:tc>
        <w:tc>
          <w:tcPr>
            <w:tcW w:w="72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一级事项</w:t>
            </w:r>
          </w:p>
        </w:tc>
        <w:tc>
          <w:tcPr>
            <w:tcW w:w="90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二级事项</w:t>
            </w:r>
          </w:p>
        </w:tc>
        <w:tc>
          <w:tcPr>
            <w:tcW w:w="23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黑体" w:hAnsi="宋体" w:eastAsia="黑体" w:cs="宋体"/>
                <w:color w:val="auto"/>
                <w:kern w:val="0"/>
                <w:sz w:val="22"/>
              </w:rPr>
            </w:pPr>
          </w:p>
        </w:tc>
        <w:tc>
          <w:tcPr>
            <w:tcW w:w="28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黑体" w:hAnsi="宋体" w:eastAsia="黑体" w:cs="宋体"/>
                <w:color w:val="auto"/>
                <w:kern w:val="0"/>
                <w:sz w:val="22"/>
              </w:rPr>
            </w:pPr>
          </w:p>
        </w:tc>
        <w:tc>
          <w:tcPr>
            <w:tcW w:w="12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黑体" w:hAnsi="宋体" w:eastAsia="黑体" w:cs="宋体"/>
                <w:color w:val="auto"/>
                <w:kern w:val="0"/>
                <w:sz w:val="22"/>
              </w:rPr>
            </w:pPr>
          </w:p>
        </w:tc>
        <w:tc>
          <w:tcPr>
            <w:tcW w:w="12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黑体" w:hAnsi="宋体" w:eastAsia="黑体" w:cs="宋体"/>
                <w:color w:val="auto"/>
                <w:kern w:val="0"/>
                <w:sz w:val="22"/>
              </w:rPr>
            </w:pP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黑体" w:hAnsi="宋体" w:eastAsia="黑体" w:cs="宋体"/>
                <w:color w:val="auto"/>
                <w:kern w:val="0"/>
                <w:sz w:val="22"/>
              </w:rPr>
            </w:pPr>
          </w:p>
        </w:tc>
        <w:tc>
          <w:tcPr>
            <w:tcW w:w="72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全社会</w:t>
            </w:r>
          </w:p>
        </w:tc>
        <w:tc>
          <w:tcPr>
            <w:tcW w:w="709"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特定群众</w:t>
            </w:r>
          </w:p>
        </w:tc>
        <w:tc>
          <w:tcPr>
            <w:tcW w:w="551" w:type="dxa"/>
            <w:gridSpan w:val="2"/>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主动</w:t>
            </w:r>
          </w:p>
        </w:tc>
        <w:tc>
          <w:tcPr>
            <w:tcW w:w="72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依申请公开</w:t>
            </w:r>
          </w:p>
        </w:tc>
        <w:tc>
          <w:tcPr>
            <w:tcW w:w="72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县级</w:t>
            </w:r>
          </w:p>
        </w:tc>
        <w:tc>
          <w:tcPr>
            <w:tcW w:w="540" w:type="dxa"/>
            <w:tcBorders>
              <w:top w:val="nil"/>
              <w:left w:val="nil"/>
              <w:bottom w:val="single" w:color="auto" w:sz="4" w:space="0"/>
              <w:right w:val="single" w:color="auto" w:sz="4" w:space="0"/>
            </w:tcBorders>
            <w:noWrap w:val="0"/>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rPr>
              <w:t>乡级</w:t>
            </w:r>
          </w:p>
        </w:tc>
      </w:tr>
      <w:tr>
        <w:tblPrEx>
          <w:tblCellMar>
            <w:top w:w="0" w:type="dxa"/>
            <w:left w:w="108" w:type="dxa"/>
            <w:bottom w:w="0" w:type="dxa"/>
            <w:right w:w="108" w:type="dxa"/>
          </w:tblCellMar>
        </w:tblPrEx>
        <w:trPr>
          <w:cantSplit/>
          <w:jc w:val="center"/>
        </w:trPr>
        <w:tc>
          <w:tcPr>
            <w:tcW w:w="54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宋体" w:eastAsia="仿宋_GB2312" w:cs="宋体"/>
                <w:color w:val="auto"/>
                <w:sz w:val="18"/>
                <w:szCs w:val="18"/>
              </w:rPr>
            </w:pPr>
            <w:r>
              <w:rPr>
                <w:rFonts w:hint="eastAsia" w:ascii="仿宋_GB2312" w:hAnsi="宋体" w:eastAsia="仿宋_GB2312" w:cs="Times New Roman"/>
                <w:color w:val="auto"/>
                <w:sz w:val="18"/>
                <w:szCs w:val="18"/>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Times New Roman" w:eastAsia="仿宋_GB2312" w:cs="Times New Roman"/>
                <w:color w:val="auto"/>
                <w:sz w:val="18"/>
                <w:szCs w:val="18"/>
              </w:rPr>
            </w:pPr>
            <w:r>
              <w:rPr>
                <w:rFonts w:hint="eastAsia" w:ascii="仿宋_GB2312" w:hAnsi="宋体" w:eastAsia="仿宋_GB2312" w:cs="Times New Roman"/>
                <w:color w:val="auto"/>
                <w:sz w:val="18"/>
                <w:szCs w:val="18"/>
              </w:rPr>
              <w:t>农业生产发展资金</w:t>
            </w:r>
          </w:p>
        </w:tc>
        <w:tc>
          <w:tcPr>
            <w:tcW w:w="900"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农机购置补贴</w:t>
            </w:r>
          </w:p>
        </w:tc>
        <w:tc>
          <w:tcPr>
            <w:tcW w:w="2340" w:type="dxa"/>
            <w:tcBorders>
              <w:top w:val="single" w:color="auto" w:sz="4" w:space="0"/>
              <w:left w:val="nil"/>
              <w:bottom w:val="single" w:color="auto" w:sz="4" w:space="0"/>
              <w:right w:val="single" w:color="auto" w:sz="4" w:space="0"/>
            </w:tcBorders>
            <w:noWrap w:val="0"/>
            <w:vAlign w:val="top"/>
          </w:tcPr>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政策依据；</w:t>
            </w:r>
          </w:p>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申请指南：包括补贴对象、补贴范围、补贴标准、申请程序、申请材料、咨询电话、受理单位、办理时限、联系方式等；</w:t>
            </w:r>
          </w:p>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补贴结果；</w:t>
            </w:r>
          </w:p>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监督渠道：包括举报电话、地址等。</w:t>
            </w:r>
          </w:p>
        </w:tc>
        <w:tc>
          <w:tcPr>
            <w:tcW w:w="2880" w:type="dxa"/>
            <w:tcBorders>
              <w:top w:val="single" w:color="auto" w:sz="4" w:space="0"/>
              <w:left w:val="nil"/>
              <w:bottom w:val="single" w:color="auto" w:sz="4" w:space="0"/>
              <w:right w:val="single" w:color="auto" w:sz="4" w:space="0"/>
            </w:tcBorders>
            <w:noWrap w:val="0"/>
            <w:vAlign w:val="top"/>
          </w:tcPr>
          <w:p>
            <w:pPr>
              <w:jc w:val="lef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《农业机械化促进法</w:t>
            </w:r>
            <w:r>
              <w:rPr>
                <w:rFonts w:hint="eastAsia" w:ascii="仿宋_GB2312" w:hAnsi="Times New Roman" w:eastAsia="仿宋_GB2312" w:cs="Times New Roman"/>
                <w:color w:val="auto"/>
                <w:sz w:val="18"/>
                <w:szCs w:val="18"/>
                <w:lang w:eastAsia="zh-CN"/>
              </w:rPr>
              <w:t>》《</w:t>
            </w:r>
            <w:r>
              <w:rPr>
                <w:rFonts w:hint="eastAsia" w:ascii="仿宋_GB2312" w:hAnsi="Times New Roman" w:eastAsia="仿宋_GB2312" w:cs="Times New Roman"/>
                <w:color w:val="auto"/>
                <w:sz w:val="18"/>
                <w:szCs w:val="18"/>
              </w:rPr>
              <w:t>农业生产发展资金管理办法</w:t>
            </w:r>
            <w:r>
              <w:rPr>
                <w:rFonts w:hint="eastAsia" w:ascii="仿宋_GB2312" w:hAnsi="Times New Roman" w:eastAsia="仿宋_GB2312" w:cs="Times New Roman"/>
                <w:color w:val="auto"/>
                <w:sz w:val="18"/>
                <w:szCs w:val="18"/>
                <w:lang w:eastAsia="zh-CN"/>
              </w:rPr>
              <w:t>》《</w:t>
            </w:r>
            <w:r>
              <w:rPr>
                <w:rFonts w:hint="eastAsia" w:ascii="仿宋_GB2312" w:hAnsi="Times New Roman" w:eastAsia="仿宋_GB2312" w:cs="Times New Roman"/>
                <w:color w:val="auto"/>
                <w:sz w:val="18"/>
                <w:szCs w:val="18"/>
              </w:rPr>
              <w:t>2018-2020年农机购置补贴实施指导意见》</w:t>
            </w:r>
          </w:p>
        </w:tc>
        <w:tc>
          <w:tcPr>
            <w:tcW w:w="1260" w:type="dxa"/>
            <w:tcBorders>
              <w:top w:val="single" w:color="auto" w:sz="4" w:space="0"/>
              <w:left w:val="nil"/>
              <w:bottom w:val="single" w:color="auto" w:sz="4" w:space="0"/>
              <w:right w:val="single" w:color="auto" w:sz="4" w:space="0"/>
            </w:tcBorders>
            <w:noWrap w:val="0"/>
            <w:vAlign w:val="top"/>
          </w:tcPr>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noWrap w:val="0"/>
            <w:vAlign w:val="top"/>
          </w:tcPr>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Times New Roman" w:eastAsia="仿宋_GB2312" w:cs="Times New Roman"/>
                <w:color w:val="auto"/>
                <w:sz w:val="18"/>
                <w:szCs w:val="18"/>
              </w:rPr>
              <w:t>农业综合服务中心</w:t>
            </w:r>
          </w:p>
        </w:tc>
        <w:tc>
          <w:tcPr>
            <w:tcW w:w="1440" w:type="dxa"/>
            <w:tcBorders>
              <w:top w:val="single" w:color="auto" w:sz="4" w:space="0"/>
              <w:left w:val="nil"/>
              <w:bottom w:val="single" w:color="auto" w:sz="4" w:space="0"/>
              <w:right w:val="single" w:color="auto" w:sz="4" w:space="0"/>
            </w:tcBorders>
            <w:noWrap w:val="0"/>
            <w:vAlign w:val="top"/>
          </w:tcPr>
          <w:p>
            <w:pPr>
              <w:spacing w:line="240" w:lineRule="exact"/>
              <w:jc w:val="left"/>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 xml:space="preserve">■政府网站 </w:t>
            </w:r>
          </w:p>
          <w:p>
            <w:pPr>
              <w:spacing w:line="240" w:lineRule="exact"/>
              <w:jc w:val="left"/>
              <w:rPr>
                <w:rFonts w:hint="eastAsia" w:ascii="仿宋_GB2312" w:hAnsi="宋体" w:eastAsia="仿宋_GB2312" w:cs="Times New Roman"/>
                <w:color w:val="auto"/>
                <w:sz w:val="18"/>
                <w:szCs w:val="18"/>
              </w:rPr>
            </w:pPr>
          </w:p>
        </w:tc>
        <w:tc>
          <w:tcPr>
            <w:tcW w:w="72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w:t>
            </w:r>
          </w:p>
        </w:tc>
        <w:tc>
          <w:tcPr>
            <w:tcW w:w="720" w:type="dxa"/>
            <w:gridSpan w:val="2"/>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　</w:t>
            </w:r>
          </w:p>
        </w:tc>
        <w:tc>
          <w:tcPr>
            <w:tcW w:w="54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w:t>
            </w:r>
          </w:p>
        </w:tc>
        <w:tc>
          <w:tcPr>
            <w:tcW w:w="72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　</w:t>
            </w:r>
          </w:p>
        </w:tc>
        <w:tc>
          <w:tcPr>
            <w:tcW w:w="72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p>
        </w:tc>
        <w:tc>
          <w:tcPr>
            <w:tcW w:w="54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　√</w:t>
            </w:r>
          </w:p>
        </w:tc>
      </w:tr>
      <w:tr>
        <w:tblPrEx>
          <w:tblCellMar>
            <w:top w:w="0" w:type="dxa"/>
            <w:left w:w="108" w:type="dxa"/>
            <w:bottom w:w="0" w:type="dxa"/>
            <w:right w:w="108" w:type="dxa"/>
          </w:tblCellMar>
        </w:tblPrEx>
        <w:trPr>
          <w:cantSplit/>
          <w:jc w:val="center"/>
        </w:trPr>
        <w:tc>
          <w:tcPr>
            <w:tcW w:w="54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2</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农业生产发展资金</w:t>
            </w:r>
          </w:p>
        </w:tc>
        <w:tc>
          <w:tcPr>
            <w:tcW w:w="900"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耕地地力保护</w:t>
            </w:r>
          </w:p>
        </w:tc>
        <w:tc>
          <w:tcPr>
            <w:tcW w:w="2340" w:type="dxa"/>
            <w:tcBorders>
              <w:top w:val="single" w:color="auto" w:sz="4" w:space="0"/>
              <w:left w:val="nil"/>
              <w:bottom w:val="single" w:color="auto" w:sz="4" w:space="0"/>
              <w:right w:val="single" w:color="auto" w:sz="4" w:space="0"/>
            </w:tcBorders>
            <w:noWrap w:val="0"/>
            <w:vAlign w:val="top"/>
          </w:tcPr>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政策依据；</w:t>
            </w:r>
          </w:p>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申请指南：包括补贴对象、补贴范围、补贴标准、申请程序、申请材料、咨询电话、受理单位、办理时限、联系方式等；</w:t>
            </w:r>
          </w:p>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补贴结果；</w:t>
            </w:r>
          </w:p>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监督渠道：包括举报电话、地址等。</w:t>
            </w:r>
          </w:p>
        </w:tc>
        <w:tc>
          <w:tcPr>
            <w:tcW w:w="2880" w:type="dxa"/>
            <w:tcBorders>
              <w:top w:val="single" w:color="auto" w:sz="4" w:space="0"/>
              <w:left w:val="nil"/>
              <w:bottom w:val="single" w:color="auto" w:sz="4" w:space="0"/>
              <w:right w:val="single" w:color="auto" w:sz="4" w:space="0"/>
            </w:tcBorders>
            <w:noWrap w:val="0"/>
            <w:vAlign w:val="top"/>
          </w:tcPr>
          <w:p>
            <w:pPr>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《农业生产发展资金管理办法</w:t>
            </w:r>
            <w:r>
              <w:rPr>
                <w:rFonts w:hint="eastAsia" w:ascii="仿宋_GB2312" w:hAnsi="Times New Roman" w:eastAsia="仿宋_GB2312" w:cs="Times New Roman"/>
                <w:color w:val="auto"/>
                <w:sz w:val="18"/>
                <w:szCs w:val="18"/>
                <w:lang w:eastAsia="zh-CN"/>
              </w:rPr>
              <w:t>》《</w:t>
            </w:r>
            <w:r>
              <w:rPr>
                <w:rFonts w:hint="eastAsia" w:ascii="仿宋_GB2312" w:hAnsi="Times New Roman" w:eastAsia="仿宋_GB2312" w:cs="Times New Roman"/>
                <w:color w:val="auto"/>
                <w:sz w:val="18"/>
                <w:szCs w:val="18"/>
              </w:rPr>
              <w:t xml:space="preserve">财政部 </w:t>
            </w:r>
            <w:r>
              <w:rPr>
                <w:rFonts w:hint="eastAsia" w:ascii="仿宋_GB2312" w:hAnsi="Times New Roman" w:eastAsia="仿宋_GB2312" w:cs="Times New Roman"/>
                <w:color w:val="auto"/>
                <w:sz w:val="18"/>
                <w:szCs w:val="18"/>
                <w:lang w:eastAsia="zh-CN"/>
              </w:rPr>
              <w:t>农业农村部</w:t>
            </w:r>
            <w:r>
              <w:rPr>
                <w:rFonts w:hint="eastAsia" w:ascii="仿宋_GB2312" w:hAnsi="Times New Roman" w:eastAsia="仿宋_GB2312" w:cs="Times New Roman"/>
                <w:color w:val="auto"/>
                <w:sz w:val="18"/>
                <w:szCs w:val="18"/>
              </w:rPr>
              <w:t>关于全面推开农业“三项补贴”改革工作的通知》</w:t>
            </w:r>
          </w:p>
        </w:tc>
        <w:tc>
          <w:tcPr>
            <w:tcW w:w="1260" w:type="dxa"/>
            <w:tcBorders>
              <w:top w:val="single" w:color="auto" w:sz="4" w:space="0"/>
              <w:left w:val="nil"/>
              <w:bottom w:val="single" w:color="auto" w:sz="4" w:space="0"/>
              <w:right w:val="single" w:color="auto" w:sz="4" w:space="0"/>
            </w:tcBorders>
            <w:noWrap w:val="0"/>
            <w:vAlign w:val="top"/>
          </w:tcPr>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noWrap w:val="0"/>
            <w:vAlign w:val="top"/>
          </w:tcPr>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Times New Roman" w:eastAsia="仿宋_GB2312" w:cs="Times New Roman"/>
                <w:color w:val="auto"/>
                <w:sz w:val="18"/>
                <w:szCs w:val="18"/>
              </w:rPr>
              <w:t>农业综合服务中心</w:t>
            </w:r>
          </w:p>
        </w:tc>
        <w:tc>
          <w:tcPr>
            <w:tcW w:w="1440" w:type="dxa"/>
            <w:tcBorders>
              <w:top w:val="single" w:color="auto" w:sz="4" w:space="0"/>
              <w:left w:val="nil"/>
              <w:bottom w:val="single" w:color="auto" w:sz="4" w:space="0"/>
              <w:right w:val="single" w:color="auto" w:sz="4" w:space="0"/>
            </w:tcBorders>
            <w:noWrap w:val="0"/>
            <w:vAlign w:val="top"/>
          </w:tcPr>
          <w:p>
            <w:pPr>
              <w:spacing w:line="240" w:lineRule="exact"/>
              <w:jc w:val="left"/>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 xml:space="preserve">■政府网站 </w:t>
            </w:r>
          </w:p>
          <w:p>
            <w:pPr>
              <w:spacing w:line="240" w:lineRule="exact"/>
              <w:jc w:val="left"/>
              <w:rPr>
                <w:rFonts w:hint="eastAsia" w:ascii="仿宋_GB2312" w:hAnsi="宋体" w:eastAsia="仿宋_GB2312" w:cs="Times New Roman"/>
                <w:color w:val="auto"/>
                <w:sz w:val="18"/>
                <w:szCs w:val="18"/>
              </w:rPr>
            </w:pPr>
          </w:p>
        </w:tc>
        <w:tc>
          <w:tcPr>
            <w:tcW w:w="72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w:t>
            </w:r>
          </w:p>
        </w:tc>
        <w:tc>
          <w:tcPr>
            <w:tcW w:w="720" w:type="dxa"/>
            <w:gridSpan w:val="2"/>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　</w:t>
            </w:r>
          </w:p>
        </w:tc>
        <w:tc>
          <w:tcPr>
            <w:tcW w:w="54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w:t>
            </w:r>
          </w:p>
        </w:tc>
        <w:tc>
          <w:tcPr>
            <w:tcW w:w="72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　</w:t>
            </w:r>
          </w:p>
        </w:tc>
        <w:tc>
          <w:tcPr>
            <w:tcW w:w="72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p>
        </w:tc>
        <w:tc>
          <w:tcPr>
            <w:tcW w:w="54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　</w:t>
            </w:r>
          </w:p>
        </w:tc>
      </w:tr>
      <w:tr>
        <w:tblPrEx>
          <w:tblCellMar>
            <w:top w:w="0" w:type="dxa"/>
            <w:left w:w="108" w:type="dxa"/>
            <w:bottom w:w="0" w:type="dxa"/>
            <w:right w:w="108" w:type="dxa"/>
          </w:tblCellMar>
        </w:tblPrEx>
        <w:trPr>
          <w:cantSplit/>
          <w:jc w:val="center"/>
        </w:trPr>
        <w:tc>
          <w:tcPr>
            <w:tcW w:w="540" w:type="dxa"/>
            <w:tcBorders>
              <w:top w:val="single" w:color="auto" w:sz="4" w:space="0"/>
              <w:left w:val="single" w:color="auto" w:sz="4" w:space="0"/>
              <w:bottom w:val="single" w:color="000000" w:sz="4" w:space="0"/>
              <w:right w:val="single" w:color="auto" w:sz="4" w:space="0"/>
            </w:tcBorders>
            <w:noWrap/>
            <w:vAlign w:val="center"/>
          </w:tcPr>
          <w:p>
            <w:pPr>
              <w:jc w:val="center"/>
              <w:rPr>
                <w:rFonts w:hint="eastAsia" w:ascii="仿宋_GB2312" w:hAnsi="宋体" w:eastAsia="仿宋_GB2312" w:cs="Times New Roman"/>
                <w:color w:val="auto"/>
                <w:sz w:val="18"/>
                <w:szCs w:val="18"/>
                <w:lang w:eastAsia="zh-CN"/>
              </w:rPr>
            </w:pPr>
            <w:r>
              <w:rPr>
                <w:rFonts w:hint="eastAsia" w:ascii="仿宋_GB2312" w:hAnsi="宋体" w:eastAsia="仿宋_GB2312" w:cs="Times New Roman"/>
                <w:color w:val="auto"/>
                <w:sz w:val="18"/>
                <w:szCs w:val="18"/>
                <w:lang w:val="en-US" w:eastAsia="zh-CN"/>
              </w:rPr>
              <w:t>3</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动物防疫等补助经费</w:t>
            </w:r>
          </w:p>
        </w:tc>
        <w:tc>
          <w:tcPr>
            <w:tcW w:w="900" w:type="dxa"/>
            <w:tcBorders>
              <w:top w:val="single" w:color="auto" w:sz="4" w:space="0"/>
              <w:left w:val="nil"/>
              <w:bottom w:val="single" w:color="auto" w:sz="4" w:space="0"/>
              <w:right w:val="single" w:color="auto" w:sz="4" w:space="0"/>
            </w:tcBorders>
            <w:noWrap w:val="0"/>
            <w:vAlign w:val="center"/>
          </w:tcPr>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强制扑杀、强制免疫和养殖环节无害化处理补助</w:t>
            </w:r>
          </w:p>
        </w:tc>
        <w:tc>
          <w:tcPr>
            <w:tcW w:w="2340" w:type="dxa"/>
            <w:tcBorders>
              <w:top w:val="single" w:color="auto" w:sz="4" w:space="0"/>
              <w:left w:val="nil"/>
              <w:bottom w:val="single" w:color="auto" w:sz="4" w:space="0"/>
              <w:right w:val="single" w:color="auto" w:sz="4" w:space="0"/>
            </w:tcBorders>
            <w:noWrap w:val="0"/>
            <w:vAlign w:val="top"/>
          </w:tcPr>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政策依据；</w:t>
            </w:r>
          </w:p>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申请指南：包括补贴对象、补贴范围、补贴标准、申请程序、申请材料、咨询电话、受理单位、办理时限、联系方式等；</w:t>
            </w:r>
          </w:p>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补贴结果；</w:t>
            </w:r>
          </w:p>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监督渠道：包括举报电话、地址等。</w:t>
            </w:r>
          </w:p>
        </w:tc>
        <w:tc>
          <w:tcPr>
            <w:tcW w:w="2880" w:type="dxa"/>
            <w:tcBorders>
              <w:top w:val="single" w:color="auto" w:sz="4" w:space="0"/>
              <w:left w:val="nil"/>
              <w:bottom w:val="single" w:color="auto" w:sz="4" w:space="0"/>
              <w:right w:val="single" w:color="auto" w:sz="4" w:space="0"/>
            </w:tcBorders>
            <w:noWrap w:val="0"/>
            <w:vAlign w:val="top"/>
          </w:tcPr>
          <w:p>
            <w:pPr>
              <w:jc w:val="lef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《动物防疫法</w:t>
            </w:r>
            <w:r>
              <w:rPr>
                <w:rFonts w:hint="eastAsia" w:ascii="仿宋_GB2312" w:hAnsi="Times New Roman" w:eastAsia="仿宋_GB2312" w:cs="Times New Roman"/>
                <w:color w:val="auto"/>
                <w:sz w:val="18"/>
                <w:szCs w:val="18"/>
                <w:lang w:eastAsia="zh-CN"/>
              </w:rPr>
              <w:t>》《</w:t>
            </w:r>
            <w:r>
              <w:rPr>
                <w:rFonts w:hint="eastAsia" w:ascii="仿宋_GB2312" w:hAnsi="Times New Roman" w:eastAsia="仿宋_GB2312" w:cs="Times New Roman"/>
                <w:color w:val="auto"/>
                <w:sz w:val="18"/>
                <w:szCs w:val="18"/>
              </w:rPr>
              <w:t>动物防疫等补助经费管理办法》</w:t>
            </w:r>
          </w:p>
        </w:tc>
        <w:tc>
          <w:tcPr>
            <w:tcW w:w="1260" w:type="dxa"/>
            <w:tcBorders>
              <w:top w:val="single" w:color="auto" w:sz="4" w:space="0"/>
              <w:left w:val="nil"/>
              <w:bottom w:val="single" w:color="auto" w:sz="4" w:space="0"/>
              <w:right w:val="single" w:color="auto" w:sz="4" w:space="0"/>
            </w:tcBorders>
            <w:noWrap w:val="0"/>
            <w:vAlign w:val="top"/>
          </w:tcPr>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noWrap w:val="0"/>
            <w:vAlign w:val="top"/>
          </w:tcPr>
          <w:p>
            <w:pPr>
              <w:spacing w:line="240" w:lineRule="exact"/>
              <w:rPr>
                <w:rFonts w:hint="eastAsia" w:ascii="仿宋_GB2312" w:hAnsi="Times New Roman" w:eastAsia="仿宋_GB2312" w:cs="Times New Roman"/>
                <w:color w:val="auto"/>
                <w:sz w:val="18"/>
                <w:szCs w:val="18"/>
              </w:rPr>
            </w:pPr>
            <w:r>
              <w:rPr>
                <w:rFonts w:hint="eastAsia" w:ascii="仿宋_GB2312" w:hAnsi="Times New Roman" w:eastAsia="仿宋_GB2312" w:cs="Times New Roman"/>
                <w:color w:val="auto"/>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Times New Roman" w:eastAsia="仿宋_GB2312" w:cs="Times New Roman"/>
                <w:color w:val="auto"/>
                <w:sz w:val="18"/>
                <w:szCs w:val="18"/>
              </w:rPr>
              <w:t>农业综合服务中心</w:t>
            </w:r>
          </w:p>
        </w:tc>
        <w:tc>
          <w:tcPr>
            <w:tcW w:w="1440" w:type="dxa"/>
            <w:tcBorders>
              <w:top w:val="single" w:color="auto" w:sz="4" w:space="0"/>
              <w:left w:val="nil"/>
              <w:bottom w:val="single" w:color="auto" w:sz="4" w:space="0"/>
              <w:right w:val="single" w:color="auto" w:sz="4" w:space="0"/>
            </w:tcBorders>
            <w:noWrap w:val="0"/>
            <w:vAlign w:val="top"/>
          </w:tcPr>
          <w:p>
            <w:pPr>
              <w:spacing w:line="240" w:lineRule="exact"/>
              <w:jc w:val="left"/>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 xml:space="preserve">■政府网站 </w:t>
            </w:r>
          </w:p>
          <w:p>
            <w:pPr>
              <w:spacing w:line="240" w:lineRule="exact"/>
              <w:jc w:val="left"/>
              <w:rPr>
                <w:rFonts w:hint="eastAsia" w:ascii="仿宋_GB2312" w:hAnsi="宋体" w:eastAsia="仿宋_GB2312" w:cs="Times New Roman"/>
                <w:color w:val="auto"/>
                <w:sz w:val="18"/>
                <w:szCs w:val="18"/>
              </w:rPr>
            </w:pPr>
          </w:p>
        </w:tc>
        <w:tc>
          <w:tcPr>
            <w:tcW w:w="72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w:t>
            </w:r>
          </w:p>
        </w:tc>
        <w:tc>
          <w:tcPr>
            <w:tcW w:w="720" w:type="dxa"/>
            <w:gridSpan w:val="2"/>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　</w:t>
            </w:r>
          </w:p>
        </w:tc>
        <w:tc>
          <w:tcPr>
            <w:tcW w:w="54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w:t>
            </w:r>
          </w:p>
        </w:tc>
        <w:tc>
          <w:tcPr>
            <w:tcW w:w="72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　</w:t>
            </w:r>
          </w:p>
        </w:tc>
        <w:tc>
          <w:tcPr>
            <w:tcW w:w="72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p>
        </w:tc>
        <w:tc>
          <w:tcPr>
            <w:tcW w:w="540" w:type="dxa"/>
            <w:tcBorders>
              <w:top w:val="single" w:color="auto" w:sz="4" w:space="0"/>
              <w:left w:val="nil"/>
              <w:bottom w:val="single" w:color="auto" w:sz="4" w:space="0"/>
              <w:right w:val="single" w:color="auto" w:sz="4" w:space="0"/>
            </w:tcBorders>
            <w:noWrap/>
            <w:vAlign w:val="center"/>
          </w:tcPr>
          <w:p>
            <w:pPr>
              <w:jc w:val="center"/>
              <w:rPr>
                <w:rFonts w:hint="eastAsia" w:ascii="仿宋_GB2312" w:hAnsi="仿宋" w:eastAsia="仿宋_GB2312" w:cs="宋体"/>
                <w:color w:val="auto"/>
                <w:sz w:val="18"/>
                <w:szCs w:val="18"/>
              </w:rPr>
            </w:pPr>
            <w:r>
              <w:rPr>
                <w:rFonts w:hint="eastAsia" w:ascii="仿宋_GB2312" w:hAnsi="仿宋" w:eastAsia="仿宋_GB2312" w:cs="Times New Roman"/>
                <w:color w:val="auto"/>
                <w:sz w:val="18"/>
                <w:szCs w:val="18"/>
              </w:rPr>
              <w:t>√　</w:t>
            </w:r>
          </w:p>
        </w:tc>
      </w:tr>
    </w:tbl>
    <w:p/>
    <w:p/>
    <w:p/>
    <w:p/>
    <w:p/>
    <w:p/>
    <w:p/>
    <w:p/>
    <w:p/>
    <w:p/>
    <w:p/>
    <w:p/>
    <w:p/>
    <w:p/>
    <w:p/>
    <w:p/>
    <w:p/>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_GBK" w:hAnsi="方正小标宋_GBK" w:eastAsia="方正小标宋_GBK" w:cs="Times New Roman"/>
          <w:b w:val="0"/>
          <w:bCs w:val="0"/>
          <w:color w:val="auto"/>
          <w:kern w:val="44"/>
          <w:sz w:val="30"/>
          <w:szCs w:val="44"/>
          <w:lang w:val="en-US" w:eastAsia="zh-CN" w:bidi="ar-SA"/>
        </w:rPr>
      </w:pPr>
      <w:bookmarkStart w:id="32" w:name="_Toc17860"/>
      <w:bookmarkStart w:id="33" w:name="_Toc24724719"/>
      <w:r>
        <w:rPr>
          <w:rFonts w:hint="eastAsia" w:ascii="方正小标宋_GBK" w:hAnsi="方正小标宋_GBK" w:eastAsia="方正小标宋_GBK" w:cs="Times New Roman"/>
          <w:b w:val="0"/>
          <w:bCs w:val="0"/>
          <w:color w:val="auto"/>
          <w:kern w:val="44"/>
          <w:sz w:val="30"/>
          <w:szCs w:val="44"/>
          <w:lang w:val="en-US" w:eastAsia="zh-CN" w:bidi="ar-SA"/>
        </w:rPr>
        <w:t>十三、水利领域基层政务公开标准目录</w:t>
      </w:r>
    </w:p>
    <w:tbl>
      <w:tblPr>
        <w:tblStyle w:val="6"/>
        <w:tblW w:w="146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33"/>
        <w:gridCol w:w="941"/>
        <w:gridCol w:w="955"/>
        <w:gridCol w:w="2441"/>
        <w:gridCol w:w="1868"/>
        <w:gridCol w:w="1173"/>
        <w:gridCol w:w="1241"/>
        <w:gridCol w:w="3313"/>
        <w:gridCol w:w="584"/>
        <w:gridCol w:w="586"/>
        <w:gridCol w:w="586"/>
        <w:gridCol w:w="5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0" w:hRule="atLeast"/>
          <w:tblHeader/>
          <w:jc w:val="center"/>
        </w:trPr>
        <w:tc>
          <w:tcPr>
            <w:tcW w:w="433" w:type="dxa"/>
            <w:vMerge w:val="restart"/>
            <w:tcBorders>
              <w:top w:val="single" w:color="000000" w:sz="4" w:space="0"/>
              <w:left w:val="single" w:color="000000" w:sz="4" w:space="0"/>
              <w:bottom w:val="single" w:color="000000" w:sz="4" w:space="0"/>
              <w:right w:val="single" w:color="000000" w:sz="4" w:space="0"/>
            </w:tcBorders>
            <w:noWrap/>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序号</w:t>
            </w:r>
          </w:p>
        </w:tc>
        <w:tc>
          <w:tcPr>
            <w:tcW w:w="1896" w:type="dxa"/>
            <w:gridSpan w:val="2"/>
            <w:tcBorders>
              <w:top w:val="single" w:color="000000" w:sz="4" w:space="0"/>
              <w:left w:val="single" w:color="000000" w:sz="4" w:space="0"/>
              <w:bottom w:val="single" w:color="000000" w:sz="4" w:space="0"/>
              <w:right w:val="single" w:color="000000" w:sz="4" w:space="0"/>
            </w:tcBorders>
            <w:noWrap/>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公开事项</w:t>
            </w:r>
          </w:p>
        </w:tc>
        <w:tc>
          <w:tcPr>
            <w:tcW w:w="2441" w:type="dxa"/>
            <w:vMerge w:val="restart"/>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公开内容（要素）</w:t>
            </w:r>
          </w:p>
        </w:tc>
        <w:tc>
          <w:tcPr>
            <w:tcW w:w="1868" w:type="dxa"/>
            <w:vMerge w:val="restart"/>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公开依据</w:t>
            </w:r>
          </w:p>
        </w:tc>
        <w:tc>
          <w:tcPr>
            <w:tcW w:w="1173" w:type="dxa"/>
            <w:vMerge w:val="restart"/>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widowControl/>
              <w:jc w:val="center"/>
              <w:rPr>
                <w:rFonts w:hint="eastAsia" w:ascii="黑体" w:hAnsi="宋体" w:eastAsia="黑体" w:cs="宋体"/>
                <w:color w:val="auto"/>
                <w:kern w:val="0"/>
                <w:sz w:val="22"/>
                <w:lang w:val="en-US" w:eastAsia="zh-CN"/>
              </w:rPr>
            </w:pPr>
            <w:r>
              <w:rPr>
                <w:rFonts w:hint="eastAsia" w:ascii="黑体" w:hAnsi="宋体" w:eastAsia="黑体" w:cs="宋体"/>
                <w:color w:val="auto"/>
                <w:kern w:val="0"/>
                <w:sz w:val="22"/>
                <w:lang w:val="en-US" w:eastAsia="zh-CN"/>
              </w:rPr>
              <w:t>公开</w:t>
            </w:r>
          </w:p>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时限</w:t>
            </w:r>
          </w:p>
        </w:tc>
        <w:tc>
          <w:tcPr>
            <w:tcW w:w="1241" w:type="dxa"/>
            <w:vMerge w:val="restart"/>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widowControl/>
              <w:jc w:val="center"/>
              <w:rPr>
                <w:rFonts w:hint="eastAsia" w:ascii="黑体" w:hAnsi="宋体" w:eastAsia="黑体" w:cs="宋体"/>
                <w:color w:val="auto"/>
                <w:kern w:val="0"/>
                <w:sz w:val="22"/>
                <w:lang w:val="en-US" w:eastAsia="zh-CN"/>
              </w:rPr>
            </w:pPr>
            <w:r>
              <w:rPr>
                <w:rFonts w:hint="eastAsia" w:ascii="黑体" w:hAnsi="宋体" w:eastAsia="黑体" w:cs="宋体"/>
                <w:color w:val="auto"/>
                <w:kern w:val="0"/>
                <w:sz w:val="22"/>
                <w:lang w:val="en-US" w:eastAsia="zh-CN"/>
              </w:rPr>
              <w:t>公开</w:t>
            </w:r>
          </w:p>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主体</w:t>
            </w:r>
          </w:p>
        </w:tc>
        <w:tc>
          <w:tcPr>
            <w:tcW w:w="3313" w:type="dxa"/>
            <w:vMerge w:val="restart"/>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widowControl/>
              <w:jc w:val="center"/>
              <w:rPr>
                <w:rFonts w:hint="eastAsia" w:ascii="黑体" w:hAnsi="宋体" w:eastAsia="黑体" w:cs="宋体"/>
                <w:color w:val="auto"/>
                <w:kern w:val="0"/>
                <w:sz w:val="22"/>
                <w:lang w:val="en-US" w:eastAsia="zh-CN"/>
              </w:rPr>
            </w:pPr>
            <w:r>
              <w:rPr>
                <w:rFonts w:hint="eastAsia" w:ascii="黑体" w:hAnsi="宋体" w:eastAsia="黑体" w:cs="宋体"/>
                <w:color w:val="auto"/>
                <w:kern w:val="0"/>
                <w:sz w:val="22"/>
                <w:lang w:val="en-US" w:eastAsia="zh-CN"/>
              </w:rPr>
              <w:t>公开渠道和载体</w:t>
            </w:r>
          </w:p>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（“□”表示可选项，由各地根据有关要求和实际情况确定）</w:t>
            </w:r>
          </w:p>
        </w:tc>
        <w:tc>
          <w:tcPr>
            <w:tcW w:w="1170" w:type="dxa"/>
            <w:gridSpan w:val="2"/>
            <w:tcBorders>
              <w:top w:val="single" w:color="000000" w:sz="4" w:space="0"/>
              <w:left w:val="single" w:color="000000" w:sz="4" w:space="0"/>
              <w:bottom w:val="single" w:color="000000" w:sz="4" w:space="0"/>
              <w:right w:val="single" w:color="000000" w:sz="4" w:space="0"/>
            </w:tcBorders>
            <w:noWrap/>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公开对象</w:t>
            </w:r>
          </w:p>
        </w:tc>
        <w:tc>
          <w:tcPr>
            <w:tcW w:w="1105" w:type="dxa"/>
            <w:gridSpan w:val="2"/>
            <w:tcBorders>
              <w:top w:val="single" w:color="000000" w:sz="4" w:space="0"/>
              <w:left w:val="single" w:color="000000" w:sz="4" w:space="0"/>
              <w:bottom w:val="single" w:color="000000" w:sz="4" w:space="0"/>
              <w:right w:val="single" w:color="000000" w:sz="4" w:space="0"/>
            </w:tcBorders>
            <w:noWrap/>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公开方式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60" w:hRule="atLeast"/>
          <w:tblHeader/>
          <w:jc w:val="center"/>
        </w:trPr>
        <w:tc>
          <w:tcPr>
            <w:tcW w:w="433" w:type="dxa"/>
            <w:vMerge w:val="continue"/>
            <w:tcBorders>
              <w:top w:val="single" w:color="000000" w:sz="4" w:space="0"/>
              <w:left w:val="single" w:color="000000" w:sz="4" w:space="0"/>
              <w:bottom w:val="single" w:color="000000" w:sz="4" w:space="0"/>
              <w:right w:val="single" w:color="000000" w:sz="4" w:space="0"/>
            </w:tcBorders>
            <w:noWrap/>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p>
        </w:tc>
        <w:tc>
          <w:tcPr>
            <w:tcW w:w="941" w:type="dxa"/>
            <w:tcBorders>
              <w:top w:val="single" w:color="000000" w:sz="4" w:space="0"/>
              <w:left w:val="single" w:color="000000" w:sz="4" w:space="0"/>
              <w:bottom w:val="single" w:color="000000" w:sz="4" w:space="0"/>
              <w:right w:val="single" w:color="000000" w:sz="4" w:space="0"/>
            </w:tcBorders>
            <w:noWrap/>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一级事项</w:t>
            </w:r>
          </w:p>
        </w:tc>
        <w:tc>
          <w:tcPr>
            <w:tcW w:w="955" w:type="dxa"/>
            <w:tcBorders>
              <w:top w:val="single" w:color="000000" w:sz="4" w:space="0"/>
              <w:left w:val="single" w:color="000000" w:sz="4" w:space="0"/>
              <w:bottom w:val="single" w:color="000000" w:sz="4" w:space="0"/>
              <w:right w:val="single" w:color="000000" w:sz="4" w:space="0"/>
            </w:tcBorders>
            <w:noWrap/>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二级事项</w:t>
            </w:r>
          </w:p>
        </w:tc>
        <w:tc>
          <w:tcPr>
            <w:tcW w:w="2441" w:type="dxa"/>
            <w:vMerge w:val="continue"/>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p>
        </w:tc>
        <w:tc>
          <w:tcPr>
            <w:tcW w:w="1868" w:type="dxa"/>
            <w:vMerge w:val="continue"/>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p>
        </w:tc>
        <w:tc>
          <w:tcPr>
            <w:tcW w:w="1173" w:type="dxa"/>
            <w:vMerge w:val="continue"/>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p>
        </w:tc>
        <w:tc>
          <w:tcPr>
            <w:tcW w:w="1241" w:type="dxa"/>
            <w:vMerge w:val="continue"/>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p>
        </w:tc>
        <w:tc>
          <w:tcPr>
            <w:tcW w:w="3313" w:type="dxa"/>
            <w:vMerge w:val="continue"/>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p>
        </w:tc>
        <w:tc>
          <w:tcPr>
            <w:tcW w:w="584"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全社会</w:t>
            </w:r>
          </w:p>
        </w:tc>
        <w:tc>
          <w:tcPr>
            <w:tcW w:w="586"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特定群体</w:t>
            </w:r>
          </w:p>
        </w:tc>
        <w:tc>
          <w:tcPr>
            <w:tcW w:w="586" w:type="dxa"/>
            <w:tcBorders>
              <w:top w:val="single" w:color="000000" w:sz="4" w:space="0"/>
              <w:left w:val="single" w:color="000000" w:sz="4" w:space="0"/>
              <w:bottom w:val="single" w:color="000000" w:sz="4" w:space="0"/>
              <w:right w:val="single" w:color="000000" w:sz="4" w:space="0"/>
            </w:tcBorders>
            <w:noWrap/>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主动</w:t>
            </w:r>
          </w:p>
        </w:tc>
        <w:tc>
          <w:tcPr>
            <w:tcW w:w="519" w:type="dxa"/>
            <w:tcBorders>
              <w:top w:val="single" w:color="000000" w:sz="4" w:space="0"/>
              <w:left w:val="single" w:color="000000" w:sz="4" w:space="0"/>
              <w:bottom w:val="single" w:color="000000" w:sz="4" w:space="0"/>
              <w:right w:val="single" w:color="000000" w:sz="4" w:space="0"/>
            </w:tcBorders>
            <w:noWrap/>
            <w:tcMar>
              <w:top w:w="0" w:type="dxa"/>
              <w:left w:w="28" w:type="dxa"/>
              <w:bottom w:w="0" w:type="dxa"/>
              <w:right w:w="28" w:type="dxa"/>
            </w:tcMar>
            <w:vAlign w:val="center"/>
          </w:tcPr>
          <w:p>
            <w:pPr>
              <w:widowControl/>
              <w:jc w:val="center"/>
              <w:rPr>
                <w:rFonts w:hint="eastAsia" w:ascii="黑体" w:hAnsi="宋体" w:eastAsia="黑体" w:cs="宋体"/>
                <w:color w:val="auto"/>
                <w:kern w:val="0"/>
                <w:sz w:val="22"/>
              </w:rPr>
            </w:pPr>
            <w:r>
              <w:rPr>
                <w:rFonts w:hint="eastAsia" w:ascii="黑体" w:hAnsi="宋体" w:eastAsia="黑体" w:cs="宋体"/>
                <w:color w:val="auto"/>
                <w:kern w:val="0"/>
                <w:sz w:val="22"/>
                <w:lang w:val="en-US" w:eastAsia="zh-CN"/>
              </w:rPr>
              <w:t>依申请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28" w:hRule="atLeast"/>
          <w:jc w:val="center"/>
        </w:trPr>
        <w:tc>
          <w:tcPr>
            <w:tcW w:w="433" w:type="dxa"/>
            <w:tcBorders>
              <w:top w:val="single" w:color="000000" w:sz="4" w:space="0"/>
              <w:left w:val="single" w:color="000000" w:sz="4" w:space="0"/>
              <w:bottom w:val="single" w:color="000000" w:sz="4" w:space="0"/>
              <w:right w:val="single" w:color="000000" w:sz="4" w:space="0"/>
            </w:tcBorders>
            <w:noWrap/>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1</w:t>
            </w:r>
          </w:p>
        </w:tc>
        <w:tc>
          <w:tcPr>
            <w:tcW w:w="941"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公共服务</w:t>
            </w:r>
          </w:p>
        </w:tc>
        <w:tc>
          <w:tcPr>
            <w:tcW w:w="955"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回应关切</w:t>
            </w:r>
          </w:p>
        </w:tc>
        <w:tc>
          <w:tcPr>
            <w:tcW w:w="2441"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对涉及到水利领域经济社会热点问题、群众广泛关注的热点、咨询的相关问题等进行回应</w:t>
            </w:r>
          </w:p>
        </w:tc>
        <w:tc>
          <w:tcPr>
            <w:tcW w:w="1868"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《中华人民共和国政府信息公开条例》《国务院办公厅关于进一步加强政府信息公开回应社会关切提升政府公信力的意见》《国务院办公厅关于在政务公开工作中进一步做好政务舆情回应的通知》</w:t>
            </w:r>
          </w:p>
        </w:tc>
        <w:tc>
          <w:tcPr>
            <w:tcW w:w="1173"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及时回应</w:t>
            </w:r>
          </w:p>
        </w:tc>
        <w:tc>
          <w:tcPr>
            <w:tcW w:w="1241"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rPr>
            </w:pPr>
            <w:r>
              <w:rPr>
                <w:rFonts w:hint="eastAsia" w:ascii="仿宋_GB2312" w:hAnsi="Times New Roman" w:eastAsia="仿宋_GB2312" w:cs="Times New Roman"/>
                <w:color w:val="auto"/>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Times New Roman" w:eastAsia="仿宋_GB2312" w:cs="Times New Roman"/>
                <w:color w:val="auto"/>
                <w:sz w:val="18"/>
                <w:szCs w:val="18"/>
              </w:rPr>
              <w:t>农业综合服务中心</w:t>
            </w:r>
          </w:p>
        </w:tc>
        <w:tc>
          <w:tcPr>
            <w:tcW w:w="3313"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sym w:font="Wingdings 2" w:char="0052"/>
            </w:r>
            <w:r>
              <w:rPr>
                <w:rFonts w:hint="eastAsia" w:ascii="仿宋_GB2312" w:hAnsi="宋体" w:eastAsia="仿宋_GB2312" w:cs="Times New Roman"/>
                <w:color w:val="auto"/>
                <w:sz w:val="18"/>
                <w:szCs w:val="18"/>
                <w:lang w:val="en-US" w:eastAsia="zh-CN"/>
              </w:rPr>
              <w:t>政府网站    □政府公报</w:t>
            </w:r>
          </w:p>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 xml:space="preserve">□两微一端    □发布会/听证会                 </w:t>
            </w:r>
          </w:p>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□广播电视    □纸质媒体</w:t>
            </w:r>
          </w:p>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□公开查阅点  □政务服务中心</w:t>
            </w:r>
          </w:p>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□便民服务站  □入户/现场</w:t>
            </w:r>
          </w:p>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□社区/企事业单位/村公示栏（电子屏）</w:t>
            </w:r>
          </w:p>
          <w:p>
            <w:pPr>
              <w:spacing w:line="300" w:lineRule="exact"/>
              <w:jc w:val="left"/>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□精准推送    □其他</w:t>
            </w:r>
          </w:p>
        </w:tc>
        <w:tc>
          <w:tcPr>
            <w:tcW w:w="584"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w:t>
            </w:r>
          </w:p>
        </w:tc>
        <w:tc>
          <w:tcPr>
            <w:tcW w:w="586"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rPr>
            </w:pPr>
          </w:p>
        </w:tc>
        <w:tc>
          <w:tcPr>
            <w:tcW w:w="586"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rPr>
            </w:pPr>
          </w:p>
        </w:tc>
        <w:tc>
          <w:tcPr>
            <w:tcW w:w="519"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90" w:hRule="atLeast"/>
          <w:jc w:val="center"/>
        </w:trPr>
        <w:tc>
          <w:tcPr>
            <w:tcW w:w="433" w:type="dxa"/>
            <w:tcBorders>
              <w:top w:val="single" w:color="000000" w:sz="4" w:space="0"/>
              <w:left w:val="single" w:color="000000" w:sz="4" w:space="0"/>
              <w:bottom w:val="single" w:color="000000" w:sz="4" w:space="0"/>
              <w:right w:val="single" w:color="000000" w:sz="4" w:space="0"/>
            </w:tcBorders>
            <w:noWrap/>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2</w:t>
            </w:r>
          </w:p>
        </w:tc>
        <w:tc>
          <w:tcPr>
            <w:tcW w:w="941"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公共服务</w:t>
            </w:r>
          </w:p>
        </w:tc>
        <w:tc>
          <w:tcPr>
            <w:tcW w:w="955"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依法行政</w:t>
            </w:r>
          </w:p>
        </w:tc>
        <w:tc>
          <w:tcPr>
            <w:tcW w:w="2441"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实施行政处罚、行政强制等事项的依据、条件、程序以及本行政机关认为具有一定社会影响的行政处罚决定</w:t>
            </w:r>
          </w:p>
        </w:tc>
        <w:tc>
          <w:tcPr>
            <w:tcW w:w="1868"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《中华人民共和国政府信息公开条例》《国务院办公厅关于全面推行行政执法公示制度全过程记录制度重大执法决定法制审核制度的指导意见》</w:t>
            </w:r>
          </w:p>
        </w:tc>
        <w:tc>
          <w:tcPr>
            <w:tcW w:w="1173"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行政处罚的执法决定信息在执法决定作出之日起7个工作日内，其他信息形成或者变更之日起20个工作日内</w:t>
            </w:r>
          </w:p>
        </w:tc>
        <w:tc>
          <w:tcPr>
            <w:tcW w:w="1241"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default" w:ascii="仿宋_GB2312" w:hAnsi="宋体" w:eastAsia="仿宋_GB2312" w:cs="Times New Roman"/>
                <w:color w:val="auto"/>
                <w:sz w:val="18"/>
                <w:szCs w:val="18"/>
                <w:lang w:val="en-US" w:eastAsia="zh-CN"/>
              </w:rPr>
            </w:pPr>
            <w:r>
              <w:rPr>
                <w:rFonts w:hint="eastAsia" w:ascii="仿宋_GB2312" w:hAnsi="Times New Roman" w:eastAsia="仿宋_GB2312" w:cs="Times New Roman"/>
                <w:color w:val="auto"/>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Times New Roman" w:eastAsia="仿宋_GB2312" w:cs="Times New Roman"/>
                <w:color w:val="auto"/>
                <w:sz w:val="18"/>
                <w:szCs w:val="18"/>
              </w:rPr>
              <w:t>农业综合服务中心</w:t>
            </w:r>
            <w:r>
              <w:rPr>
                <w:rFonts w:hint="eastAsia" w:ascii="仿宋_GB2312" w:hAnsi="Times New Roman" w:eastAsia="仿宋_GB2312" w:cs="Times New Roman"/>
                <w:color w:val="auto"/>
                <w:sz w:val="18"/>
                <w:szCs w:val="18"/>
                <w:lang w:eastAsia="zh-CN"/>
              </w:rPr>
              <w:t>、</w:t>
            </w:r>
            <w:r>
              <w:rPr>
                <w:rFonts w:hint="eastAsia" w:ascii="仿宋_GB2312" w:hAnsi="Times New Roman" w:eastAsia="仿宋_GB2312" w:cs="Times New Roman"/>
                <w:color w:val="auto"/>
                <w:sz w:val="18"/>
                <w:szCs w:val="18"/>
                <w:lang w:val="en-US" w:eastAsia="zh-CN"/>
              </w:rPr>
              <w:t>综合行政执法大队</w:t>
            </w:r>
          </w:p>
        </w:tc>
        <w:tc>
          <w:tcPr>
            <w:tcW w:w="3313"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sym w:font="Wingdings 2" w:char="0052"/>
            </w:r>
            <w:r>
              <w:rPr>
                <w:rFonts w:hint="eastAsia" w:ascii="仿宋_GB2312" w:hAnsi="宋体" w:eastAsia="仿宋_GB2312" w:cs="Times New Roman"/>
                <w:color w:val="auto"/>
                <w:sz w:val="18"/>
                <w:szCs w:val="18"/>
                <w:lang w:val="en-US" w:eastAsia="zh-CN"/>
              </w:rPr>
              <w:t>政府网站    □政府公报</w:t>
            </w:r>
          </w:p>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 xml:space="preserve">□两微一端    □发布会/听证会                 </w:t>
            </w:r>
          </w:p>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□广播电视    □纸质媒体</w:t>
            </w:r>
          </w:p>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□公开查阅点  □政务服务中心</w:t>
            </w:r>
          </w:p>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□便民服务站  □入户/现场</w:t>
            </w:r>
          </w:p>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□社区/企事业单位/村公示栏（电子屏）</w:t>
            </w:r>
          </w:p>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□精准推送    □其他</w:t>
            </w:r>
          </w:p>
        </w:tc>
        <w:tc>
          <w:tcPr>
            <w:tcW w:w="584" w:type="dxa"/>
            <w:tcBorders>
              <w:top w:val="single" w:color="000000" w:sz="4" w:space="0"/>
              <w:left w:val="single" w:color="000000" w:sz="4" w:space="0"/>
              <w:bottom w:val="single" w:color="auto"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w:t>
            </w:r>
          </w:p>
        </w:tc>
        <w:tc>
          <w:tcPr>
            <w:tcW w:w="586" w:type="dxa"/>
            <w:tcBorders>
              <w:top w:val="single" w:color="000000" w:sz="4" w:space="0"/>
              <w:left w:val="single" w:color="000000" w:sz="4" w:space="0"/>
              <w:bottom w:val="single" w:color="auto"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lang w:val="en-US" w:eastAsia="zh-CN"/>
              </w:rPr>
            </w:pPr>
          </w:p>
        </w:tc>
        <w:tc>
          <w:tcPr>
            <w:tcW w:w="586" w:type="dxa"/>
            <w:tcBorders>
              <w:top w:val="single" w:color="000000" w:sz="4" w:space="0"/>
              <w:left w:val="single" w:color="000000" w:sz="4" w:space="0"/>
              <w:bottom w:val="single" w:color="auto"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lang w:val="en-US" w:eastAsia="zh-CN"/>
              </w:rPr>
            </w:pPr>
          </w:p>
        </w:tc>
        <w:tc>
          <w:tcPr>
            <w:tcW w:w="519" w:type="dxa"/>
            <w:tcBorders>
              <w:top w:val="single" w:color="000000" w:sz="4" w:space="0"/>
              <w:left w:val="single" w:color="000000" w:sz="4" w:space="0"/>
              <w:bottom w:val="single" w:color="000000" w:sz="4" w:space="0"/>
              <w:right w:val="single" w:color="000000" w:sz="4" w:space="0"/>
            </w:tcBorders>
            <w:noWrap w:val="0"/>
            <w:tcMar>
              <w:top w:w="0" w:type="dxa"/>
              <w:left w:w="28" w:type="dxa"/>
              <w:bottom w:w="0" w:type="dxa"/>
              <w:right w:w="28" w:type="dxa"/>
            </w:tcMar>
            <w:vAlign w:val="center"/>
          </w:tcPr>
          <w:p>
            <w:pPr>
              <w:spacing w:line="300" w:lineRule="exact"/>
              <w:jc w:val="left"/>
              <w:rPr>
                <w:rFonts w:hint="eastAsia" w:ascii="仿宋_GB2312" w:hAnsi="宋体" w:eastAsia="仿宋_GB2312" w:cs="Times New Roman"/>
                <w:color w:val="auto"/>
                <w:sz w:val="18"/>
                <w:szCs w:val="18"/>
                <w:lang w:val="en-US" w:eastAsia="zh-CN"/>
              </w:rPr>
            </w:pPr>
            <w:r>
              <w:rPr>
                <w:rFonts w:hint="eastAsia" w:ascii="仿宋_GB2312" w:hAnsi="宋体" w:eastAsia="仿宋_GB2312" w:cs="Times New Roman"/>
                <w:color w:val="auto"/>
                <w:sz w:val="18"/>
                <w:szCs w:val="18"/>
                <w:lang w:val="en-US" w:eastAsia="zh-CN"/>
              </w:rPr>
              <w:t>√</w:t>
            </w:r>
          </w:p>
        </w:tc>
      </w:tr>
    </w:tbl>
    <w:p>
      <w:pPr>
        <w:keepNext/>
        <w:keepLines/>
        <w:widowControl w:val="0"/>
        <w:spacing w:before="340" w:after="330" w:line="578" w:lineRule="auto"/>
        <w:jc w:val="center"/>
        <w:outlineLvl w:val="0"/>
        <w:rPr>
          <w:rFonts w:hint="eastAsia" w:ascii="方正小标宋_GBK" w:hAnsi="方正小标宋_GBK" w:eastAsia="方正小标宋_GBK" w:cs="Times New Roman"/>
          <w:b w:val="0"/>
          <w:bCs w:val="0"/>
          <w:color w:val="auto"/>
          <w:kern w:val="44"/>
          <w:sz w:val="30"/>
          <w:szCs w:val="44"/>
          <w:lang w:val="en-US" w:eastAsia="zh-CN" w:bidi="ar-SA"/>
        </w:rPr>
      </w:pPr>
      <w:r>
        <w:rPr>
          <w:rFonts w:hint="eastAsia" w:ascii="方正小标宋_GBK" w:hAnsi="方正小标宋_GBK" w:eastAsia="方正小标宋_GBK" w:cs="Times New Roman"/>
          <w:b w:val="0"/>
          <w:bCs w:val="0"/>
          <w:color w:val="auto"/>
          <w:kern w:val="44"/>
          <w:sz w:val="30"/>
          <w:szCs w:val="44"/>
          <w:lang w:val="en-US" w:eastAsia="zh-CN" w:bidi="ar-SA"/>
        </w:rPr>
        <w:t>十四、农村危房改造领域基层政务公开标准目录</w:t>
      </w:r>
      <w:bookmarkEnd w:id="32"/>
    </w:p>
    <w:bookmarkEnd w:id="33"/>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260"/>
        <w:gridCol w:w="1980"/>
        <w:gridCol w:w="1800"/>
        <w:gridCol w:w="1402"/>
        <w:gridCol w:w="1440"/>
        <w:gridCol w:w="2018"/>
        <w:gridCol w:w="72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vAlign w:val="center"/>
          </w:tcPr>
          <w:p>
            <w:pPr>
              <w:widowControl/>
              <w:jc w:val="center"/>
              <w:rPr>
                <w:rFonts w:ascii="Times New Roman" w:hAnsi="Times New Roman" w:eastAsia="宋体" w:cs="Times New Roman"/>
                <w:color w:val="auto"/>
                <w:kern w:val="0"/>
                <w:sz w:val="22"/>
              </w:rPr>
            </w:pPr>
            <w:r>
              <w:rPr>
                <w:rFonts w:ascii="Times New Roman" w:hAnsi="宋体" w:eastAsia="宋体" w:cs="Times New Roman"/>
                <w:color w:val="auto"/>
                <w:kern w:val="0"/>
                <w:sz w:val="22"/>
              </w:rPr>
              <w:t>序号</w:t>
            </w:r>
          </w:p>
        </w:tc>
        <w:tc>
          <w:tcPr>
            <w:tcW w:w="216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198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180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402"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44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2018"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429"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271"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44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pPr>
              <w:widowControl/>
              <w:jc w:val="left"/>
              <w:rPr>
                <w:rFonts w:ascii="Times New Roman" w:hAnsi="Times New Roman" w:eastAsia="宋体" w:cs="Times New Roman"/>
                <w:color w:val="auto"/>
                <w:kern w:val="0"/>
                <w:sz w:val="22"/>
              </w:rPr>
            </w:pPr>
          </w:p>
        </w:tc>
        <w:tc>
          <w:tcPr>
            <w:tcW w:w="90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126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1980" w:type="dxa"/>
            <w:vMerge w:val="continue"/>
            <w:noWrap w:val="0"/>
            <w:vAlign w:val="center"/>
          </w:tcPr>
          <w:p>
            <w:pPr>
              <w:widowControl/>
              <w:jc w:val="left"/>
              <w:rPr>
                <w:rFonts w:ascii="黑体" w:hAnsi="宋体" w:eastAsia="黑体" w:cs="宋体"/>
                <w:color w:val="auto"/>
                <w:kern w:val="0"/>
                <w:sz w:val="22"/>
              </w:rPr>
            </w:pPr>
          </w:p>
        </w:tc>
        <w:tc>
          <w:tcPr>
            <w:tcW w:w="1800" w:type="dxa"/>
            <w:vMerge w:val="continue"/>
            <w:noWrap w:val="0"/>
            <w:vAlign w:val="center"/>
          </w:tcPr>
          <w:p>
            <w:pPr>
              <w:widowControl/>
              <w:jc w:val="left"/>
              <w:rPr>
                <w:rFonts w:ascii="黑体" w:hAnsi="宋体" w:eastAsia="黑体" w:cs="宋体"/>
                <w:color w:val="auto"/>
                <w:kern w:val="0"/>
                <w:sz w:val="22"/>
              </w:rPr>
            </w:pPr>
          </w:p>
        </w:tc>
        <w:tc>
          <w:tcPr>
            <w:tcW w:w="1402" w:type="dxa"/>
            <w:vMerge w:val="continue"/>
            <w:noWrap w:val="0"/>
            <w:vAlign w:val="center"/>
          </w:tcPr>
          <w:p>
            <w:pPr>
              <w:widowControl/>
              <w:jc w:val="left"/>
              <w:rPr>
                <w:rFonts w:ascii="黑体" w:hAnsi="宋体" w:eastAsia="黑体" w:cs="宋体"/>
                <w:color w:val="auto"/>
                <w:kern w:val="0"/>
                <w:sz w:val="22"/>
              </w:rPr>
            </w:pPr>
          </w:p>
        </w:tc>
        <w:tc>
          <w:tcPr>
            <w:tcW w:w="1440" w:type="dxa"/>
            <w:vMerge w:val="continue"/>
            <w:noWrap w:val="0"/>
            <w:vAlign w:val="center"/>
          </w:tcPr>
          <w:p>
            <w:pPr>
              <w:widowControl/>
              <w:jc w:val="left"/>
              <w:rPr>
                <w:rFonts w:ascii="黑体" w:hAnsi="宋体" w:eastAsia="黑体" w:cs="宋体"/>
                <w:color w:val="auto"/>
                <w:kern w:val="0"/>
                <w:sz w:val="22"/>
              </w:rPr>
            </w:pPr>
          </w:p>
        </w:tc>
        <w:tc>
          <w:tcPr>
            <w:tcW w:w="2018" w:type="dxa"/>
            <w:vMerge w:val="continue"/>
            <w:noWrap w:val="0"/>
            <w:vAlign w:val="center"/>
          </w:tcPr>
          <w:p>
            <w:pPr>
              <w:widowControl/>
              <w:jc w:val="left"/>
              <w:rPr>
                <w:rFonts w:ascii="黑体" w:hAnsi="宋体" w:eastAsia="黑体" w:cs="宋体"/>
                <w:color w:val="auto"/>
                <w:kern w:val="0"/>
                <w:sz w:val="22"/>
              </w:rPr>
            </w:pP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709"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特定群众</w:t>
            </w:r>
          </w:p>
        </w:tc>
        <w:tc>
          <w:tcPr>
            <w:tcW w:w="551"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县级</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widowControl/>
              <w:jc w:val="center"/>
              <w:rPr>
                <w:rFonts w:hint="eastAsia" w:ascii="Times New Roman" w:hAnsi="Times New Roman" w:eastAsia="宋体" w:cs="Times New Roman"/>
                <w:color w:val="auto"/>
                <w:kern w:val="0"/>
                <w:sz w:val="16"/>
                <w:szCs w:val="16"/>
                <w:lang w:eastAsia="zh-CN"/>
              </w:rPr>
            </w:pPr>
            <w:r>
              <w:rPr>
                <w:rFonts w:hint="eastAsia" w:ascii="Times New Roman" w:hAnsi="Times New Roman" w:eastAsia="宋体" w:cs="Times New Roman"/>
                <w:color w:val="auto"/>
                <w:kern w:val="0"/>
                <w:sz w:val="16"/>
                <w:szCs w:val="16"/>
                <w:lang w:val="en-US" w:eastAsia="zh-CN"/>
              </w:rPr>
              <w:t>1</w:t>
            </w:r>
          </w:p>
        </w:tc>
        <w:tc>
          <w:tcPr>
            <w:tcW w:w="900"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对象认定</w:t>
            </w:r>
          </w:p>
        </w:tc>
        <w:tc>
          <w:tcPr>
            <w:tcW w:w="1260"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认定结果</w:t>
            </w:r>
          </w:p>
        </w:tc>
        <w:tc>
          <w:tcPr>
            <w:tcW w:w="1980" w:type="dxa"/>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认定结果</w:t>
            </w:r>
          </w:p>
        </w:tc>
        <w:tc>
          <w:tcPr>
            <w:tcW w:w="1800"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同上</w:t>
            </w:r>
          </w:p>
        </w:tc>
        <w:tc>
          <w:tcPr>
            <w:tcW w:w="1402" w:type="dxa"/>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信息形成之日起20个工作日内</w:t>
            </w:r>
          </w:p>
        </w:tc>
        <w:tc>
          <w:tcPr>
            <w:tcW w:w="1440" w:type="dxa"/>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宋体" w:eastAsia="仿宋_GB2312" w:cs="Times New Roman"/>
                <w:color w:val="auto"/>
                <w:sz w:val="18"/>
                <w:szCs w:val="18"/>
              </w:rPr>
              <w:t>自然资源和村镇建设事务中心</w:t>
            </w:r>
          </w:p>
        </w:tc>
        <w:tc>
          <w:tcPr>
            <w:tcW w:w="2018" w:type="dxa"/>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公示栏、便民服务窗口等场所</w:t>
            </w:r>
          </w:p>
        </w:tc>
        <w:tc>
          <w:tcPr>
            <w:tcW w:w="720"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09" w:type="dxa"/>
            <w:noWrap w:val="0"/>
            <w:vAlign w:val="center"/>
          </w:tcPr>
          <w:p>
            <w:pPr>
              <w:jc w:val="center"/>
              <w:rPr>
                <w:rFonts w:hint="eastAsia" w:ascii="仿宋_GB2312" w:hAnsi="宋体" w:eastAsia="仿宋_GB2312" w:cs="Times New Roman"/>
                <w:color w:val="auto"/>
                <w:sz w:val="18"/>
                <w:szCs w:val="18"/>
              </w:rPr>
            </w:pPr>
          </w:p>
        </w:tc>
        <w:tc>
          <w:tcPr>
            <w:tcW w:w="551"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20" w:type="dxa"/>
            <w:noWrap w:val="0"/>
            <w:vAlign w:val="center"/>
          </w:tcPr>
          <w:p>
            <w:pPr>
              <w:jc w:val="center"/>
              <w:rPr>
                <w:rFonts w:hint="eastAsia" w:ascii="仿宋_GB2312" w:hAnsi="宋体" w:eastAsia="仿宋_GB2312" w:cs="Times New Roman"/>
                <w:color w:val="auto"/>
                <w:sz w:val="18"/>
                <w:szCs w:val="18"/>
              </w:rPr>
            </w:pPr>
          </w:p>
        </w:tc>
        <w:tc>
          <w:tcPr>
            <w:tcW w:w="720" w:type="dxa"/>
            <w:noWrap w:val="0"/>
            <w:vAlign w:val="center"/>
          </w:tcPr>
          <w:p>
            <w:pPr>
              <w:jc w:val="center"/>
              <w:rPr>
                <w:rFonts w:hint="eastAsia" w:ascii="仿宋_GB2312" w:hAnsi="宋体" w:eastAsia="仿宋_GB2312" w:cs="Times New Roman"/>
                <w:color w:val="auto"/>
                <w:sz w:val="18"/>
                <w:szCs w:val="18"/>
              </w:rPr>
            </w:pPr>
          </w:p>
        </w:tc>
        <w:tc>
          <w:tcPr>
            <w:tcW w:w="720"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widowControl/>
              <w:jc w:val="center"/>
              <w:rPr>
                <w:rFonts w:hint="eastAsia" w:ascii="Times New Roman" w:hAnsi="Times New Roman" w:eastAsia="宋体" w:cs="Times New Roman"/>
                <w:color w:val="auto"/>
                <w:kern w:val="0"/>
                <w:sz w:val="16"/>
                <w:szCs w:val="16"/>
                <w:lang w:val="en-US" w:eastAsia="zh-CN"/>
              </w:rPr>
            </w:pPr>
            <w:r>
              <w:rPr>
                <w:rFonts w:hint="eastAsia" w:ascii="Times New Roman" w:hAnsi="Times New Roman" w:eastAsia="宋体" w:cs="Times New Roman"/>
                <w:color w:val="auto"/>
                <w:kern w:val="0"/>
                <w:sz w:val="16"/>
                <w:szCs w:val="16"/>
                <w:lang w:val="en-US" w:eastAsia="zh-CN"/>
              </w:rPr>
              <w:t>2</w:t>
            </w:r>
          </w:p>
        </w:tc>
        <w:tc>
          <w:tcPr>
            <w:tcW w:w="900"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舆情收集、热点及关键问题回应</w:t>
            </w:r>
          </w:p>
        </w:tc>
        <w:tc>
          <w:tcPr>
            <w:tcW w:w="1260"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互动回应</w:t>
            </w:r>
          </w:p>
        </w:tc>
        <w:tc>
          <w:tcPr>
            <w:tcW w:w="1980" w:type="dxa"/>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涉及群众切身利益和舆论关注的焦点、热点及关键问题等回应内容</w:t>
            </w:r>
          </w:p>
        </w:tc>
        <w:tc>
          <w:tcPr>
            <w:tcW w:w="1800" w:type="dxa"/>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《政府信息公开条例</w:t>
            </w:r>
            <w:r>
              <w:rPr>
                <w:rFonts w:hint="eastAsia" w:ascii="仿宋_GB2312" w:hAnsi="宋体" w:eastAsia="仿宋_GB2312" w:cs="Times New Roman"/>
                <w:color w:val="auto"/>
                <w:sz w:val="18"/>
                <w:szCs w:val="18"/>
                <w:lang w:eastAsia="zh-CN"/>
              </w:rPr>
              <w:t>》《</w:t>
            </w:r>
            <w:r>
              <w:rPr>
                <w:rFonts w:hint="eastAsia" w:ascii="仿宋_GB2312" w:hAnsi="宋体" w:eastAsia="仿宋_GB2312" w:cs="Times New Roman"/>
                <w:color w:val="auto"/>
                <w:sz w:val="18"/>
                <w:szCs w:val="18"/>
              </w:rPr>
              <w:t>关于全面推进政务公开工作的意见》及其实施细则</w:t>
            </w:r>
          </w:p>
        </w:tc>
        <w:tc>
          <w:tcPr>
            <w:tcW w:w="1402" w:type="dxa"/>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及时发布信息；对涉及重大舆情的，要快速反应，并根据工作进展情况，持续发布信息。</w:t>
            </w:r>
          </w:p>
        </w:tc>
        <w:tc>
          <w:tcPr>
            <w:tcW w:w="1440" w:type="dxa"/>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lang w:val="en-US" w:eastAsia="zh-CN"/>
              </w:rPr>
              <w:t>云溪区</w:t>
            </w:r>
            <w:r>
              <w:rPr>
                <w:rFonts w:hint="eastAsia" w:ascii="仿宋_GB2312" w:hAnsi="Calibri" w:eastAsia="仿宋_GB2312" w:cs="Times New Roman"/>
                <w:color w:val="auto"/>
                <w:sz w:val="18"/>
                <w:szCs w:val="18"/>
                <w:lang w:val="en-US" w:eastAsia="zh-CN"/>
              </w:rPr>
              <w:t>松杨湖街道</w:t>
            </w:r>
            <w:r>
              <w:rPr>
                <w:rFonts w:hint="eastAsia" w:ascii="仿宋_GB2312" w:hAnsi="宋体" w:eastAsia="仿宋_GB2312" w:cs="Times New Roman"/>
                <w:color w:val="auto"/>
                <w:sz w:val="18"/>
                <w:szCs w:val="18"/>
              </w:rPr>
              <w:t>自然资源和村镇建设事务中心</w:t>
            </w:r>
          </w:p>
        </w:tc>
        <w:tc>
          <w:tcPr>
            <w:tcW w:w="2018" w:type="dxa"/>
            <w:noWrap w:val="0"/>
            <w:vAlign w:val="center"/>
          </w:tcPr>
          <w:p>
            <w:pP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政府门户网站</w:t>
            </w:r>
          </w:p>
        </w:tc>
        <w:tc>
          <w:tcPr>
            <w:tcW w:w="720"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09" w:type="dxa"/>
            <w:noWrap w:val="0"/>
            <w:vAlign w:val="center"/>
          </w:tcPr>
          <w:p>
            <w:pPr>
              <w:jc w:val="center"/>
              <w:rPr>
                <w:rFonts w:hint="eastAsia" w:ascii="仿宋_GB2312" w:hAnsi="宋体" w:eastAsia="仿宋_GB2312" w:cs="Times New Roman"/>
                <w:color w:val="auto"/>
                <w:sz w:val="18"/>
                <w:szCs w:val="18"/>
              </w:rPr>
            </w:pPr>
          </w:p>
        </w:tc>
        <w:tc>
          <w:tcPr>
            <w:tcW w:w="551"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c>
          <w:tcPr>
            <w:tcW w:w="720" w:type="dxa"/>
            <w:noWrap w:val="0"/>
            <w:vAlign w:val="center"/>
          </w:tcPr>
          <w:p>
            <w:pPr>
              <w:jc w:val="center"/>
              <w:rPr>
                <w:rFonts w:hint="eastAsia" w:ascii="仿宋_GB2312" w:hAnsi="宋体" w:eastAsia="仿宋_GB2312" w:cs="Times New Roman"/>
                <w:color w:val="auto"/>
                <w:sz w:val="18"/>
                <w:szCs w:val="18"/>
              </w:rPr>
            </w:pPr>
          </w:p>
        </w:tc>
        <w:tc>
          <w:tcPr>
            <w:tcW w:w="720" w:type="dxa"/>
            <w:noWrap w:val="0"/>
            <w:vAlign w:val="center"/>
          </w:tcPr>
          <w:p>
            <w:pPr>
              <w:jc w:val="center"/>
              <w:rPr>
                <w:rFonts w:hint="eastAsia" w:ascii="仿宋_GB2312" w:hAnsi="宋体" w:eastAsia="仿宋_GB2312" w:cs="Times New Roman"/>
                <w:color w:val="auto"/>
                <w:sz w:val="18"/>
                <w:szCs w:val="18"/>
              </w:rPr>
            </w:pPr>
          </w:p>
        </w:tc>
        <w:tc>
          <w:tcPr>
            <w:tcW w:w="720" w:type="dxa"/>
            <w:noWrap w:val="0"/>
            <w:vAlign w:val="center"/>
          </w:tcPr>
          <w:p>
            <w:pPr>
              <w:jc w:val="center"/>
              <w:rPr>
                <w:rFonts w:hint="eastAsia" w:ascii="仿宋_GB2312" w:hAnsi="宋体" w:eastAsia="仿宋_GB2312" w:cs="Times New Roman"/>
                <w:color w:val="auto"/>
                <w:sz w:val="18"/>
                <w:szCs w:val="18"/>
              </w:rPr>
            </w:pPr>
            <w:r>
              <w:rPr>
                <w:rFonts w:hint="eastAsia" w:ascii="仿宋_GB2312" w:hAnsi="宋体" w:eastAsia="仿宋_GB2312" w:cs="Times New Roman"/>
                <w:color w:val="auto"/>
                <w:sz w:val="18"/>
                <w:szCs w:val="18"/>
              </w:rPr>
              <w:t>√</w:t>
            </w:r>
          </w:p>
        </w:tc>
      </w:tr>
    </w:tbl>
    <w:p>
      <w:pPr>
        <w:rPr>
          <w:rFonts w:ascii="Calibri" w:hAnsi="Calibri" w:eastAsia="宋体" w:cs="Times New Roman"/>
          <w:color w:val="auto"/>
        </w:rPr>
      </w:pPr>
    </w:p>
    <w:p/>
    <w:sectPr>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大标宋简体">
    <w:altName w:val="方正书宋_GBK"/>
    <w:panose1 w:val="02010601030101010101"/>
    <w:charset w:val="86"/>
    <w:family w:val="auto"/>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auto"/>
    <w:pitch w:val="default"/>
    <w:sig w:usb0="00000000" w:usb1="00000000" w:usb2="00000000" w:usb3="00000000" w:csb0="80000000" w:csb1="00000000"/>
  </w:font>
  <w:font w:name="方正书宋_GBK">
    <w:panose1 w:val="02000000000000000000"/>
    <w:charset w:val="86"/>
    <w:family w:val="auto"/>
    <w:pitch w:val="default"/>
    <w:sig w:usb0="A00002BF" w:usb1="38CF7CFA" w:usb2="00082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mM2ZjYTBiYmRjNDAzYTg4ZGExOWU2NTE3NjY3ZGIifQ=="/>
  </w:docVars>
  <w:rsids>
    <w:rsidRoot w:val="641533E2"/>
    <w:rsid w:val="09F933BB"/>
    <w:rsid w:val="0B9C4DC9"/>
    <w:rsid w:val="19141A82"/>
    <w:rsid w:val="1B8D4288"/>
    <w:rsid w:val="1ED33FB6"/>
    <w:rsid w:val="2F6D5D61"/>
    <w:rsid w:val="35675000"/>
    <w:rsid w:val="36A7AAFE"/>
    <w:rsid w:val="39B341B0"/>
    <w:rsid w:val="4EFF3FC2"/>
    <w:rsid w:val="5A9125A3"/>
    <w:rsid w:val="5D071229"/>
    <w:rsid w:val="641533E2"/>
    <w:rsid w:val="68257FE2"/>
    <w:rsid w:val="69644B75"/>
    <w:rsid w:val="6B7A74B0"/>
    <w:rsid w:val="73A90513"/>
    <w:rsid w:val="7BE59516"/>
    <w:rsid w:val="9EFEBA7A"/>
    <w:rsid w:val="BD7F36A4"/>
    <w:rsid w:val="F9FF61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jc w:val="both"/>
      <w:outlineLvl w:val="0"/>
    </w:pPr>
    <w:rPr>
      <w:rFonts w:ascii="Calibri" w:hAnsi="Calibri" w:eastAsia="宋体" w:cs="Times New Roman"/>
      <w:b/>
      <w:bCs/>
      <w:kern w:val="44"/>
      <w:sz w:val="44"/>
      <w:szCs w:val="4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qFormat/>
    <w:uiPriority w:val="0"/>
    <w:pPr>
      <w:widowControl w:val="0"/>
      <w:tabs>
        <w:tab w:val="center" w:pos="4153"/>
        <w:tab w:val="right" w:pos="8306"/>
      </w:tabs>
      <w:snapToGrid w:val="0"/>
      <w:jc w:val="left"/>
    </w:pPr>
    <w:rPr>
      <w:rFonts w:ascii="Calibri" w:hAnsi="Calibri" w:eastAsia="宋体" w:cs="Times New Roman"/>
      <w:kern w:val="2"/>
      <w:sz w:val="18"/>
      <w:szCs w:val="18"/>
      <w:lang w:val="en-US" w:eastAsia="zh-CN"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character" w:styleId="8">
    <w:name w:val="page number"/>
    <w:qFormat/>
    <w:uiPriority w:val="0"/>
  </w:style>
  <w:style w:type="paragraph" w:customStyle="1" w:styleId="9">
    <w:name w:val="WPSOffice手动目录 1"/>
    <w:qFormat/>
    <w:uiPriority w:val="0"/>
    <w:pPr>
      <w:ind w:leftChars="0"/>
    </w:pPr>
    <w:rPr>
      <w:rFonts w:asciiTheme="minorHAnsi" w:hAnsiTheme="minorHAnsi" w:eastAsiaTheme="minorEastAsia" w:cstheme="minorBidi"/>
      <w:sz w:val="20"/>
      <w:szCs w:val="20"/>
    </w:rPr>
  </w:style>
  <w:style w:type="paragraph" w:customStyle="1" w:styleId="10">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2023-09-14T23:40:00Z</dcterms:created>
  <dc:creator>Pursue</dc:creator>
  <cp:lastModifiedBy>彭霞</cp:lastModifiedBy>
  <cp:lastPrinted>2024-10-24T16:49:00Z</cp:lastPrinted>
  <dcterms:modified xsi:type="dcterms:W3CDTF">2024-11-29T02:23:21Z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908F6D28F1844BCAAD89992E8A2C6A70_13</vt:lpwstr>
  </property>
</Properties>
</file>